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方正小标宋简体" w:hAnsi="方正小标宋简体" w:eastAsia="方正小标宋简体" w:cs="方正小标宋简体"/>
          <w:color w:val="auto"/>
          <w:sz w:val="44"/>
          <w:szCs w:val="44"/>
        </w:rPr>
      </w:pPr>
      <w:bookmarkStart w:id="0" w:name="_GoBack"/>
      <w:bookmarkEnd w:id="0"/>
    </w:p>
    <w:p>
      <w:pPr>
        <w:jc w:val="center"/>
        <w:rPr>
          <w:rFonts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新乡市国有建设用地使用权出让文件</w:t>
      </w:r>
    </w:p>
    <w:p>
      <w:pPr>
        <w:jc w:val="center"/>
        <w:rPr>
          <w:rFonts w:ascii="方正小标宋简体" w:hAnsi="方正小标宋简体" w:eastAsia="方正小标宋简体" w:cs="方正小标宋简体"/>
          <w:color w:val="auto"/>
          <w:sz w:val="44"/>
          <w:szCs w:val="44"/>
        </w:rPr>
      </w:pPr>
    </w:p>
    <w:p>
      <w:pPr>
        <w:jc w:val="center"/>
        <w:rPr>
          <w:rFonts w:ascii="方正小标宋简体" w:hAnsi="方正小标宋简体" w:eastAsia="方正小标宋简体" w:cs="方正小标宋简体"/>
          <w:color w:val="auto"/>
          <w:sz w:val="44"/>
          <w:szCs w:val="44"/>
        </w:rPr>
      </w:pPr>
    </w:p>
    <w:p>
      <w:pPr>
        <w:jc w:val="center"/>
        <w:rPr>
          <w:rFonts w:ascii="方正小标宋简体" w:hAnsi="方正小标宋简体" w:eastAsia="方正小标宋简体" w:cs="方正小标宋简体"/>
          <w:color w:val="auto"/>
          <w:sz w:val="44"/>
          <w:szCs w:val="44"/>
        </w:rPr>
      </w:pPr>
    </w:p>
    <w:p>
      <w:pPr>
        <w:jc w:val="center"/>
        <w:rPr>
          <w:rFonts w:ascii="方正小标宋简体" w:hAnsi="方正小标宋简体" w:eastAsia="方正小标宋简体" w:cs="方正小标宋简体"/>
          <w:color w:val="auto"/>
          <w:sz w:val="32"/>
          <w:szCs w:val="32"/>
        </w:rPr>
      </w:pPr>
      <w:r>
        <w:rPr>
          <w:rFonts w:hint="eastAsia" w:ascii="方正小标宋简体" w:hAnsi="方正小标宋简体" w:eastAsia="方正小标宋简体" w:cs="方正小标宋简体"/>
          <w:color w:val="auto"/>
          <w:sz w:val="32"/>
          <w:szCs w:val="32"/>
        </w:rPr>
        <w:t>项目编号：新乡市网</w:t>
      </w:r>
      <w:r>
        <w:rPr>
          <w:rFonts w:hint="eastAsia" w:ascii="方正小标宋简体" w:hAnsi="方正小标宋简体" w:eastAsia="方正小标宋简体" w:cs="方正小标宋简体"/>
          <w:color w:val="auto"/>
          <w:sz w:val="32"/>
          <w:szCs w:val="32"/>
          <w:lang w:eastAsia="zh-CN"/>
        </w:rPr>
        <w:t>挂</w:t>
      </w:r>
      <w:r>
        <w:rPr>
          <w:rFonts w:hint="eastAsia" w:ascii="方正小标宋简体" w:hAnsi="方正小标宋简体" w:eastAsia="方正小标宋简体" w:cs="方正小标宋简体"/>
          <w:color w:val="auto"/>
          <w:sz w:val="32"/>
          <w:szCs w:val="32"/>
        </w:rPr>
        <w:t>告字〔202</w:t>
      </w:r>
      <w:r>
        <w:rPr>
          <w:rFonts w:hint="eastAsia" w:ascii="方正小标宋简体" w:hAnsi="方正小标宋简体" w:eastAsia="方正小标宋简体" w:cs="方正小标宋简体"/>
          <w:color w:val="auto"/>
          <w:sz w:val="32"/>
          <w:szCs w:val="32"/>
          <w:lang w:val="en-US" w:eastAsia="zh-CN"/>
        </w:rPr>
        <w:t>4</w:t>
      </w:r>
      <w:r>
        <w:rPr>
          <w:rFonts w:hint="eastAsia" w:ascii="方正小标宋简体" w:hAnsi="方正小标宋简体" w:eastAsia="方正小标宋简体" w:cs="方正小标宋简体"/>
          <w:color w:val="auto"/>
          <w:sz w:val="32"/>
          <w:szCs w:val="32"/>
        </w:rPr>
        <w:t>〕</w:t>
      </w:r>
      <w:r>
        <w:rPr>
          <w:rFonts w:hint="eastAsia" w:ascii="方正小标宋简体" w:hAnsi="方正小标宋简体" w:eastAsia="方正小标宋简体" w:cs="方正小标宋简体"/>
          <w:color w:val="auto"/>
          <w:sz w:val="32"/>
          <w:szCs w:val="32"/>
          <w:lang w:val="en-US" w:eastAsia="zh-CN"/>
        </w:rPr>
        <w:t>7</w:t>
      </w:r>
      <w:r>
        <w:rPr>
          <w:rFonts w:hint="eastAsia" w:ascii="方正小标宋简体" w:hAnsi="方正小标宋简体" w:eastAsia="方正小标宋简体" w:cs="方正小标宋简体"/>
          <w:color w:val="auto"/>
          <w:sz w:val="32"/>
          <w:szCs w:val="32"/>
        </w:rPr>
        <w:t>号</w:t>
      </w:r>
    </w:p>
    <w:p>
      <w:pPr>
        <w:jc w:val="center"/>
        <w:rPr>
          <w:rFonts w:hint="eastAsia" w:ascii="方正小标宋简体" w:hAnsi="方正小标宋简体" w:eastAsia="方正小标宋简体" w:cs="方正小标宋简体"/>
          <w:color w:val="auto"/>
          <w:sz w:val="32"/>
          <w:szCs w:val="32"/>
          <w:lang w:val="en-US" w:eastAsia="zh-CN"/>
        </w:rPr>
      </w:pPr>
      <w:r>
        <w:rPr>
          <w:rFonts w:hint="eastAsia" w:ascii="方正小标宋简体" w:hAnsi="方正小标宋简体" w:eastAsia="方正小标宋简体" w:cs="方正小标宋简体"/>
          <w:color w:val="auto"/>
          <w:sz w:val="32"/>
          <w:szCs w:val="32"/>
          <w:lang w:val="en-US" w:eastAsia="zh-CN"/>
        </w:rPr>
        <w:t>（投RB2023-3号宗地）</w:t>
      </w:r>
    </w:p>
    <w:p>
      <w:pPr>
        <w:jc w:val="center"/>
        <w:rPr>
          <w:rFonts w:ascii="方正小标宋简体" w:hAnsi="方正小标宋简体" w:eastAsia="方正小标宋简体" w:cs="方正小标宋简体"/>
          <w:color w:val="auto"/>
          <w:sz w:val="32"/>
          <w:szCs w:val="32"/>
        </w:rPr>
      </w:pPr>
    </w:p>
    <w:p>
      <w:pPr>
        <w:jc w:val="center"/>
        <w:rPr>
          <w:rFonts w:ascii="方正小标宋简体" w:hAnsi="方正小标宋简体" w:eastAsia="方正小标宋简体" w:cs="方正小标宋简体"/>
          <w:color w:val="auto"/>
          <w:sz w:val="44"/>
          <w:szCs w:val="44"/>
        </w:rPr>
      </w:pPr>
    </w:p>
    <w:p>
      <w:pPr>
        <w:jc w:val="center"/>
        <w:rPr>
          <w:rFonts w:ascii="方正小标宋简体" w:hAnsi="方正小标宋简体" w:eastAsia="方正小标宋简体" w:cs="方正小标宋简体"/>
          <w:color w:val="auto"/>
          <w:sz w:val="44"/>
          <w:szCs w:val="44"/>
        </w:rPr>
      </w:pPr>
    </w:p>
    <w:p>
      <w:pPr>
        <w:jc w:val="center"/>
        <w:rPr>
          <w:rFonts w:ascii="方正小标宋简体" w:hAnsi="方正小标宋简体" w:eastAsia="方正小标宋简体" w:cs="方正小标宋简体"/>
          <w:color w:val="auto"/>
          <w:sz w:val="44"/>
          <w:szCs w:val="44"/>
        </w:rPr>
      </w:pPr>
    </w:p>
    <w:p>
      <w:pPr>
        <w:rPr>
          <w:rFonts w:ascii="方正小标宋简体" w:hAnsi="方正小标宋简体" w:eastAsia="方正小标宋简体" w:cs="方正小标宋简体"/>
          <w:color w:val="auto"/>
          <w:sz w:val="44"/>
          <w:szCs w:val="44"/>
        </w:rPr>
      </w:pPr>
    </w:p>
    <w:p>
      <w:pPr>
        <w:jc w:val="center"/>
        <w:rPr>
          <w:rFonts w:ascii="方正小标宋简体" w:hAnsi="方正小标宋简体" w:eastAsia="方正小标宋简体" w:cs="方正小标宋简体"/>
          <w:color w:val="auto"/>
          <w:sz w:val="32"/>
          <w:szCs w:val="32"/>
        </w:rPr>
      </w:pPr>
      <w:r>
        <w:rPr>
          <w:rFonts w:hint="eastAsia" w:ascii="方正小标宋简体" w:hAnsi="方正小标宋简体" w:eastAsia="方正小标宋简体" w:cs="方正小标宋简体"/>
          <w:color w:val="auto"/>
          <w:sz w:val="32"/>
          <w:szCs w:val="32"/>
        </w:rPr>
        <w:t>新乡市自然资源和规划局</w:t>
      </w:r>
    </w:p>
    <w:p>
      <w:pPr>
        <w:jc w:val="center"/>
        <w:rPr>
          <w:rFonts w:ascii="方正小标宋简体" w:hAnsi="方正小标宋简体" w:eastAsia="方正小标宋简体" w:cs="方正小标宋简体"/>
          <w:color w:val="auto"/>
          <w:sz w:val="32"/>
          <w:szCs w:val="32"/>
        </w:rPr>
      </w:pPr>
      <w:r>
        <w:rPr>
          <w:rFonts w:hint="eastAsia" w:ascii="方正小标宋简体" w:hAnsi="方正小标宋简体" w:eastAsia="方正小标宋简体" w:cs="方正小标宋简体"/>
          <w:color w:val="auto"/>
          <w:sz w:val="32"/>
          <w:szCs w:val="32"/>
        </w:rPr>
        <w:t>二〇二</w:t>
      </w:r>
      <w:r>
        <w:rPr>
          <w:rFonts w:hint="eastAsia" w:ascii="方正小标宋简体" w:hAnsi="方正小标宋简体" w:eastAsia="方正小标宋简体" w:cs="方正小标宋简体"/>
          <w:color w:val="auto"/>
          <w:sz w:val="32"/>
          <w:szCs w:val="32"/>
          <w:lang w:eastAsia="zh-CN"/>
        </w:rPr>
        <w:t>四</w:t>
      </w:r>
      <w:r>
        <w:rPr>
          <w:rFonts w:hint="eastAsia" w:ascii="方正小标宋简体" w:hAnsi="方正小标宋简体" w:eastAsia="方正小标宋简体" w:cs="方正小标宋简体"/>
          <w:color w:val="auto"/>
          <w:sz w:val="32"/>
          <w:szCs w:val="32"/>
        </w:rPr>
        <w:t>年</w:t>
      </w:r>
      <w:r>
        <w:rPr>
          <w:rFonts w:hint="eastAsia" w:ascii="方正小标宋简体" w:hAnsi="方正小标宋简体" w:eastAsia="方正小标宋简体" w:cs="方正小标宋简体"/>
          <w:color w:val="auto"/>
          <w:sz w:val="32"/>
          <w:szCs w:val="32"/>
          <w:lang w:val="en-US" w:eastAsia="zh-CN"/>
        </w:rPr>
        <w:t>八</w:t>
      </w:r>
      <w:r>
        <w:rPr>
          <w:rFonts w:hint="eastAsia" w:ascii="方正小标宋简体" w:hAnsi="方正小标宋简体" w:eastAsia="方正小标宋简体" w:cs="方正小标宋简体"/>
          <w:color w:val="auto"/>
          <w:sz w:val="32"/>
          <w:szCs w:val="32"/>
        </w:rPr>
        <w:t>月</w:t>
      </w:r>
    </w:p>
    <w:p>
      <w:pPr>
        <w:jc w:val="center"/>
        <w:rPr>
          <w:rFonts w:ascii="方正小标宋简体" w:hAnsi="方正小标宋简体" w:eastAsia="方正小标宋简体" w:cs="方正小标宋简体"/>
          <w:color w:val="auto"/>
          <w:sz w:val="44"/>
          <w:szCs w:val="44"/>
        </w:rPr>
        <w:sectPr>
          <w:pgSz w:w="11906" w:h="16838"/>
          <w:pgMar w:top="2098" w:right="1474" w:bottom="1984" w:left="1587" w:header="851" w:footer="992" w:gutter="0"/>
          <w:cols w:space="720" w:num="1"/>
          <w:docGrid w:type="lines" w:linePitch="319" w:charSpace="0"/>
        </w:sectPr>
      </w:pPr>
    </w:p>
    <w:p>
      <w:pPr>
        <w:jc w:val="center"/>
        <w:rPr>
          <w:rFonts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目  录</w:t>
      </w:r>
    </w:p>
    <w:p>
      <w:pPr>
        <w:jc w:val="center"/>
        <w:rPr>
          <w:rFonts w:ascii="方正小标宋简体" w:hAnsi="方正小标宋简体" w:eastAsia="方正小标宋简体" w:cs="方正小标宋简体"/>
          <w:color w:val="auto"/>
          <w:sz w:val="44"/>
          <w:szCs w:val="44"/>
        </w:rPr>
      </w:pPr>
    </w:p>
    <w:p>
      <w:pPr>
        <w:numPr>
          <w:ilvl w:val="0"/>
          <w:numId w:val="1"/>
        </w:numPr>
        <w:jc w:val="left"/>
        <w:rPr>
          <w:rFonts w:ascii="黑体" w:hAnsi="黑体" w:eastAsia="黑体"/>
          <w:color w:val="auto"/>
          <w:sz w:val="32"/>
          <w:szCs w:val="32"/>
        </w:rPr>
      </w:pPr>
      <w:r>
        <w:rPr>
          <w:rFonts w:hint="eastAsia" w:ascii="黑体" w:hAnsi="黑体" w:eastAsia="黑体"/>
          <w:color w:val="auto"/>
          <w:sz w:val="32"/>
          <w:szCs w:val="32"/>
          <w:lang w:eastAsia="zh-CN"/>
        </w:rPr>
        <w:t>挂牌</w:t>
      </w:r>
      <w:r>
        <w:rPr>
          <w:rFonts w:hint="eastAsia" w:ascii="黑体" w:hAnsi="黑体" w:eastAsia="黑体"/>
          <w:color w:val="auto"/>
          <w:sz w:val="32"/>
          <w:szCs w:val="32"/>
        </w:rPr>
        <w:t>出让公告</w:t>
      </w:r>
    </w:p>
    <w:p>
      <w:pPr>
        <w:numPr>
          <w:ilvl w:val="0"/>
          <w:numId w:val="1"/>
        </w:numPr>
        <w:jc w:val="left"/>
        <w:rPr>
          <w:rFonts w:ascii="黑体" w:hAnsi="黑体" w:eastAsia="黑体"/>
          <w:color w:val="auto"/>
          <w:sz w:val="32"/>
          <w:szCs w:val="32"/>
        </w:rPr>
      </w:pPr>
      <w:r>
        <w:rPr>
          <w:rFonts w:hint="eastAsia" w:ascii="黑体" w:hAnsi="黑体" w:eastAsia="黑体"/>
          <w:color w:val="auto"/>
          <w:sz w:val="32"/>
          <w:szCs w:val="32"/>
        </w:rPr>
        <w:t>国有建设用地使用权网上</w:t>
      </w:r>
      <w:r>
        <w:rPr>
          <w:rFonts w:hint="eastAsia" w:ascii="黑体" w:hAnsi="黑体" w:eastAsia="黑体"/>
          <w:color w:val="auto"/>
          <w:sz w:val="32"/>
          <w:szCs w:val="32"/>
          <w:lang w:eastAsia="zh-CN"/>
        </w:rPr>
        <w:t>挂牌</w:t>
      </w:r>
      <w:r>
        <w:rPr>
          <w:rFonts w:hint="eastAsia" w:ascii="黑体" w:hAnsi="黑体" w:eastAsia="黑体"/>
          <w:color w:val="auto"/>
          <w:sz w:val="32"/>
          <w:szCs w:val="32"/>
        </w:rPr>
        <w:t>出让须知</w:t>
      </w:r>
    </w:p>
    <w:p>
      <w:pPr>
        <w:numPr>
          <w:ilvl w:val="0"/>
          <w:numId w:val="1"/>
        </w:numPr>
        <w:jc w:val="left"/>
        <w:rPr>
          <w:rFonts w:ascii="黑体" w:hAnsi="黑体" w:eastAsia="黑体"/>
          <w:color w:val="auto"/>
          <w:sz w:val="32"/>
          <w:szCs w:val="32"/>
        </w:rPr>
      </w:pPr>
      <w:r>
        <w:rPr>
          <w:rFonts w:hint="eastAsia" w:ascii="黑体" w:hAnsi="黑体" w:eastAsia="黑体"/>
          <w:color w:val="auto"/>
          <w:sz w:val="32"/>
          <w:szCs w:val="32"/>
        </w:rPr>
        <w:t>出让宗地图（示意图）、出让宗地规划设计条件</w:t>
      </w:r>
    </w:p>
    <w:p>
      <w:pPr>
        <w:numPr>
          <w:ilvl w:val="0"/>
          <w:numId w:val="1"/>
        </w:numPr>
        <w:jc w:val="left"/>
        <w:rPr>
          <w:rFonts w:ascii="黑体" w:hAnsi="黑体" w:eastAsia="黑体"/>
          <w:color w:val="auto"/>
          <w:sz w:val="32"/>
          <w:szCs w:val="32"/>
        </w:rPr>
      </w:pPr>
      <w:r>
        <w:rPr>
          <w:rFonts w:hint="eastAsia" w:ascii="黑体" w:hAnsi="黑体" w:eastAsia="黑体"/>
          <w:color w:val="auto"/>
          <w:sz w:val="32"/>
          <w:szCs w:val="32"/>
        </w:rPr>
        <w:t>竞买有关材料样本格式</w:t>
      </w:r>
    </w:p>
    <w:p>
      <w:pPr>
        <w:numPr>
          <w:ilvl w:val="0"/>
          <w:numId w:val="2"/>
        </w:numPr>
        <w:jc w:val="lef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国有建设用地使用权</w:t>
      </w:r>
      <w:r>
        <w:rPr>
          <w:rFonts w:hint="eastAsia" w:ascii="仿宋_GB2312" w:hAnsi="仿宋_GB2312" w:eastAsia="仿宋_GB2312" w:cs="仿宋_GB2312"/>
          <w:color w:val="auto"/>
          <w:sz w:val="32"/>
          <w:szCs w:val="32"/>
          <w:lang w:eastAsia="zh-CN"/>
        </w:rPr>
        <w:t>挂牌</w:t>
      </w:r>
      <w:r>
        <w:rPr>
          <w:rFonts w:hint="eastAsia" w:ascii="仿宋_GB2312" w:hAnsi="仿宋_GB2312" w:eastAsia="仿宋_GB2312" w:cs="仿宋_GB2312"/>
          <w:color w:val="auto"/>
          <w:sz w:val="32"/>
          <w:szCs w:val="32"/>
        </w:rPr>
        <w:t>出让竞买申请书</w:t>
      </w:r>
    </w:p>
    <w:p>
      <w:pPr>
        <w:numPr>
          <w:ilvl w:val="0"/>
          <w:numId w:val="2"/>
        </w:numPr>
        <w:jc w:val="lef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国有建设用地使用权</w:t>
      </w:r>
      <w:r>
        <w:rPr>
          <w:rFonts w:hint="eastAsia" w:ascii="仿宋_GB2312" w:hAnsi="仿宋_GB2312" w:eastAsia="仿宋_GB2312" w:cs="仿宋_GB2312"/>
          <w:color w:val="auto"/>
          <w:sz w:val="32"/>
          <w:szCs w:val="32"/>
          <w:lang w:eastAsia="zh-CN"/>
        </w:rPr>
        <w:t>挂牌</w:t>
      </w:r>
      <w:r>
        <w:rPr>
          <w:rFonts w:hint="eastAsia" w:ascii="仿宋_GB2312" w:hAnsi="仿宋_GB2312" w:eastAsia="仿宋_GB2312" w:cs="仿宋_GB2312"/>
          <w:color w:val="auto"/>
          <w:sz w:val="32"/>
          <w:szCs w:val="32"/>
        </w:rPr>
        <w:t>出让竞买资格确认书</w:t>
      </w:r>
    </w:p>
    <w:p>
      <w:pPr>
        <w:numPr>
          <w:ilvl w:val="0"/>
          <w:numId w:val="2"/>
        </w:numPr>
        <w:jc w:val="lef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授权委托书</w:t>
      </w:r>
    </w:p>
    <w:p>
      <w:pPr>
        <w:numPr>
          <w:ilvl w:val="0"/>
          <w:numId w:val="2"/>
        </w:numPr>
        <w:jc w:val="lef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国有建设用地网上</w:t>
      </w:r>
      <w:r>
        <w:rPr>
          <w:rFonts w:hint="eastAsia" w:ascii="仿宋_GB2312" w:hAnsi="仿宋_GB2312" w:eastAsia="仿宋_GB2312" w:cs="仿宋_GB2312"/>
          <w:color w:val="auto"/>
          <w:sz w:val="32"/>
          <w:szCs w:val="32"/>
          <w:lang w:eastAsia="zh-CN"/>
        </w:rPr>
        <w:t>挂牌</w:t>
      </w:r>
      <w:r>
        <w:rPr>
          <w:rFonts w:hint="eastAsia" w:ascii="仿宋_GB2312" w:hAnsi="仿宋_GB2312" w:eastAsia="仿宋_GB2312" w:cs="仿宋_GB2312"/>
          <w:color w:val="auto"/>
          <w:sz w:val="32"/>
          <w:szCs w:val="32"/>
        </w:rPr>
        <w:t>出让竞得入选人通知书</w:t>
      </w:r>
    </w:p>
    <w:p>
      <w:pPr>
        <w:numPr>
          <w:ilvl w:val="0"/>
          <w:numId w:val="2"/>
        </w:numPr>
        <w:jc w:val="lef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国有建设用地使用权成交确认书</w:t>
      </w:r>
    </w:p>
    <w:p>
      <w:pPr>
        <w:jc w:val="center"/>
        <w:rPr>
          <w:rFonts w:ascii="方正小标宋简体" w:hAnsi="方正小标宋简体" w:eastAsia="方正小标宋简体" w:cs="方正小标宋简体"/>
          <w:color w:val="auto"/>
          <w:sz w:val="44"/>
          <w:szCs w:val="44"/>
        </w:rPr>
      </w:pPr>
    </w:p>
    <w:p>
      <w:pPr>
        <w:jc w:val="center"/>
        <w:rPr>
          <w:rFonts w:ascii="方正小标宋简体" w:hAnsi="方正小标宋简体" w:eastAsia="方正小标宋简体" w:cs="方正小标宋简体"/>
          <w:color w:val="auto"/>
          <w:sz w:val="44"/>
          <w:szCs w:val="44"/>
        </w:rPr>
      </w:pPr>
    </w:p>
    <w:p>
      <w:pPr>
        <w:jc w:val="center"/>
        <w:rPr>
          <w:rFonts w:ascii="方正小标宋简体" w:hAnsi="方正小标宋简体" w:eastAsia="方正小标宋简体" w:cs="方正小标宋简体"/>
          <w:color w:val="auto"/>
          <w:sz w:val="44"/>
          <w:szCs w:val="44"/>
        </w:rPr>
        <w:sectPr>
          <w:footerReference r:id="rId3" w:type="default"/>
          <w:pgSz w:w="11906" w:h="16838"/>
          <w:pgMar w:top="2098" w:right="1474" w:bottom="1984" w:left="1587" w:header="851" w:footer="992" w:gutter="0"/>
          <w:pgNumType w:start="2"/>
          <w:cols w:space="720" w:num="1"/>
          <w:docGrid w:type="lines" w:linePitch="319" w:charSpace="0"/>
        </w:sectPr>
      </w:pPr>
    </w:p>
    <w:p>
      <w:pPr>
        <w:spacing w:line="5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新乡市自然资源和规划局国有建设用地使用权</w:t>
      </w:r>
      <w:r>
        <w:rPr>
          <w:rFonts w:hint="eastAsia" w:ascii="方正小标宋简体" w:hAnsi="方正小标宋简体" w:eastAsia="方正小标宋简体" w:cs="方正小标宋简体"/>
          <w:sz w:val="44"/>
          <w:szCs w:val="44"/>
          <w:lang w:eastAsia="zh-CN"/>
        </w:rPr>
        <w:t>挂牌</w:t>
      </w:r>
      <w:r>
        <w:rPr>
          <w:rFonts w:hint="eastAsia" w:ascii="方正小标宋简体" w:hAnsi="方正小标宋简体" w:eastAsia="方正小标宋简体" w:cs="方正小标宋简体"/>
          <w:sz w:val="44"/>
          <w:szCs w:val="44"/>
        </w:rPr>
        <w:t>出让公告</w:t>
      </w:r>
    </w:p>
    <w:p>
      <w:pPr>
        <w:spacing w:line="560" w:lineRule="exact"/>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（新乡市网</w:t>
      </w:r>
      <w:r>
        <w:rPr>
          <w:rFonts w:hint="eastAsia" w:ascii="方正小标宋简体" w:hAnsi="方正小标宋简体" w:eastAsia="方正小标宋简体" w:cs="方正小标宋简体"/>
          <w:sz w:val="32"/>
          <w:szCs w:val="32"/>
          <w:lang w:eastAsia="zh-CN"/>
        </w:rPr>
        <w:t>挂</w:t>
      </w:r>
      <w:r>
        <w:rPr>
          <w:rFonts w:hint="eastAsia" w:ascii="方正小标宋简体" w:hAnsi="方正小标宋简体" w:eastAsia="方正小标宋简体" w:cs="方正小标宋简体"/>
          <w:sz w:val="32"/>
          <w:szCs w:val="32"/>
        </w:rPr>
        <w:t>告字〔202</w:t>
      </w:r>
      <w:r>
        <w:rPr>
          <w:rFonts w:hint="eastAsia" w:ascii="方正小标宋简体" w:hAnsi="方正小标宋简体" w:eastAsia="方正小标宋简体" w:cs="方正小标宋简体"/>
          <w:sz w:val="32"/>
          <w:szCs w:val="32"/>
          <w:lang w:val="en-US" w:eastAsia="zh-CN"/>
        </w:rPr>
        <w:t>4</w:t>
      </w:r>
      <w:r>
        <w:rPr>
          <w:rFonts w:hint="eastAsia" w:ascii="方正小标宋简体" w:hAnsi="方正小标宋简体" w:eastAsia="方正小标宋简体" w:cs="方正小标宋简体"/>
          <w:sz w:val="32"/>
          <w:szCs w:val="32"/>
        </w:rPr>
        <w:t>〕</w:t>
      </w:r>
      <w:r>
        <w:rPr>
          <w:rFonts w:hint="eastAsia" w:ascii="方正小标宋简体" w:hAnsi="方正小标宋简体" w:eastAsia="方正小标宋简体" w:cs="方正小标宋简体"/>
          <w:sz w:val="32"/>
          <w:szCs w:val="32"/>
          <w:lang w:val="en-US" w:eastAsia="zh-CN"/>
        </w:rPr>
        <w:t>7</w:t>
      </w:r>
      <w:r>
        <w:rPr>
          <w:rFonts w:hint="eastAsia" w:ascii="方正小标宋简体" w:hAnsi="方正小标宋简体" w:eastAsia="方正小标宋简体" w:cs="方正小标宋简体"/>
          <w:sz w:val="32"/>
          <w:szCs w:val="32"/>
        </w:rPr>
        <w:t>号）</w:t>
      </w:r>
    </w:p>
    <w:p>
      <w:pPr>
        <w:spacing w:line="560" w:lineRule="exact"/>
        <w:rPr>
          <w:rFonts w:hint="eastAsia" w:ascii="仿宋" w:hAnsi="仿宋" w:eastAsia="仿宋" w:cs="仿宋"/>
          <w:sz w:val="32"/>
          <w:szCs w:val="32"/>
        </w:rPr>
      </w:pP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根据《中华人民共和国土地管理法》《招标拍卖挂牌出让国有建设用地使用权规定》（国土资源部令第39号）和《河南省人民政府办公厅关于转发河南省国有建设用地使用权网上交易管理办法的通知》（豫政办〔2015〕135号）等法律法规和有关规定，经</w:t>
      </w:r>
      <w:r>
        <w:rPr>
          <w:rFonts w:hint="eastAsia" w:ascii="仿宋" w:hAnsi="仿宋" w:eastAsia="仿宋" w:cs="仿宋"/>
          <w:sz w:val="32"/>
          <w:szCs w:val="32"/>
          <w:lang w:val="en-US" w:eastAsia="zh-CN"/>
        </w:rPr>
        <w:t>市土地规划委员会2023年第7次会议纪要研究的意见</w:t>
      </w:r>
      <w:r>
        <w:rPr>
          <w:rFonts w:hint="eastAsia" w:ascii="仿宋" w:hAnsi="仿宋" w:eastAsia="仿宋" w:cs="仿宋"/>
          <w:sz w:val="32"/>
          <w:szCs w:val="32"/>
        </w:rPr>
        <w:t>，新乡市自然资源和规划局决定以网上</w:t>
      </w:r>
      <w:r>
        <w:rPr>
          <w:rFonts w:hint="eastAsia" w:ascii="仿宋" w:hAnsi="仿宋" w:eastAsia="仿宋" w:cs="仿宋"/>
          <w:sz w:val="32"/>
          <w:szCs w:val="32"/>
          <w:lang w:val="en-US" w:eastAsia="zh-CN"/>
        </w:rPr>
        <w:t>挂牌</w:t>
      </w:r>
      <w:r>
        <w:rPr>
          <w:rFonts w:hint="eastAsia" w:ascii="仿宋" w:hAnsi="仿宋" w:eastAsia="仿宋" w:cs="仿宋"/>
          <w:sz w:val="32"/>
          <w:szCs w:val="32"/>
        </w:rPr>
        <w:t>方式出让1（幅）地块的国有建设用地使用权。现将有关事项公告如下：</w:t>
      </w:r>
    </w:p>
    <w:p>
      <w:pPr>
        <w:spacing w:line="560" w:lineRule="exact"/>
        <w:ind w:firstLine="320" w:firstLineChars="100"/>
        <w:rPr>
          <w:rFonts w:hint="eastAsia" w:ascii="黑体" w:hAnsi="黑体" w:eastAsia="黑体"/>
          <w:sz w:val="32"/>
          <w:szCs w:val="32"/>
        </w:rPr>
      </w:pPr>
      <w:r>
        <w:rPr>
          <w:rFonts w:hint="eastAsia" w:ascii="黑体" w:hAnsi="黑体" w:eastAsia="黑体"/>
          <w:sz w:val="32"/>
          <w:szCs w:val="32"/>
        </w:rPr>
        <w:t>一、</w:t>
      </w:r>
      <w:r>
        <w:rPr>
          <w:rFonts w:hint="eastAsia" w:ascii="黑体" w:hAnsi="黑体" w:eastAsia="黑体"/>
          <w:sz w:val="32"/>
          <w:szCs w:val="32"/>
          <w:lang w:eastAsia="zh-CN"/>
        </w:rPr>
        <w:t>挂牌</w:t>
      </w:r>
      <w:r>
        <w:rPr>
          <w:rFonts w:hint="eastAsia" w:ascii="黑体" w:hAnsi="黑体" w:eastAsia="黑体"/>
          <w:sz w:val="32"/>
          <w:szCs w:val="32"/>
        </w:rPr>
        <w:t>地块的基本情况和规划指标要求</w:t>
      </w:r>
    </w:p>
    <w:tbl>
      <w:tblPr>
        <w:tblStyle w:val="5"/>
        <w:tblW w:w="130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4"/>
        <w:gridCol w:w="778"/>
        <w:gridCol w:w="792"/>
        <w:gridCol w:w="989"/>
        <w:gridCol w:w="1200"/>
        <w:gridCol w:w="1470"/>
        <w:gridCol w:w="1140"/>
        <w:gridCol w:w="984"/>
        <w:gridCol w:w="802"/>
        <w:gridCol w:w="1105"/>
        <w:gridCol w:w="953"/>
        <w:gridCol w:w="579"/>
        <w:gridCol w:w="898"/>
        <w:gridCol w:w="8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4" w:type="dxa"/>
            <w:noWrap w:val="0"/>
            <w:vAlign w:val="center"/>
          </w:tcPr>
          <w:p>
            <w:pPr>
              <w:jc w:val="center"/>
              <w:rPr>
                <w:rFonts w:hint="eastAsia" w:ascii="仿宋" w:hAnsi="仿宋" w:eastAsia="仿宋" w:cs="仿宋"/>
                <w:szCs w:val="21"/>
              </w:rPr>
            </w:pPr>
            <w:r>
              <w:rPr>
                <w:rFonts w:hint="eastAsia" w:ascii="仿宋" w:hAnsi="仿宋" w:eastAsia="仿宋" w:cs="仿宋"/>
                <w:szCs w:val="21"/>
              </w:rPr>
              <w:t>序号</w:t>
            </w:r>
          </w:p>
        </w:tc>
        <w:tc>
          <w:tcPr>
            <w:tcW w:w="778" w:type="dxa"/>
            <w:noWrap w:val="0"/>
            <w:vAlign w:val="center"/>
          </w:tcPr>
          <w:p>
            <w:pPr>
              <w:jc w:val="center"/>
              <w:rPr>
                <w:rFonts w:hint="eastAsia" w:ascii="仿宋" w:hAnsi="仿宋" w:eastAsia="仿宋" w:cs="仿宋"/>
                <w:szCs w:val="21"/>
              </w:rPr>
            </w:pPr>
            <w:r>
              <w:rPr>
                <w:rFonts w:hint="eastAsia" w:ascii="仿宋" w:hAnsi="仿宋" w:eastAsia="仿宋" w:cs="仿宋"/>
                <w:szCs w:val="21"/>
              </w:rPr>
              <w:t>地块编号</w:t>
            </w:r>
          </w:p>
        </w:tc>
        <w:tc>
          <w:tcPr>
            <w:tcW w:w="792" w:type="dxa"/>
            <w:noWrap w:val="0"/>
            <w:vAlign w:val="center"/>
          </w:tcPr>
          <w:p>
            <w:pPr>
              <w:jc w:val="center"/>
              <w:rPr>
                <w:rFonts w:hint="eastAsia" w:ascii="仿宋" w:hAnsi="仿宋" w:eastAsia="仿宋" w:cs="仿宋"/>
                <w:szCs w:val="21"/>
              </w:rPr>
            </w:pPr>
            <w:r>
              <w:rPr>
                <w:rFonts w:hint="eastAsia" w:ascii="仿宋" w:hAnsi="仿宋" w:eastAsia="仿宋" w:cs="仿宋"/>
                <w:szCs w:val="21"/>
              </w:rPr>
              <w:t>地块名称</w:t>
            </w:r>
          </w:p>
        </w:tc>
        <w:tc>
          <w:tcPr>
            <w:tcW w:w="989" w:type="dxa"/>
            <w:noWrap w:val="0"/>
            <w:vAlign w:val="center"/>
          </w:tcPr>
          <w:p>
            <w:pPr>
              <w:jc w:val="center"/>
              <w:rPr>
                <w:rFonts w:hint="eastAsia" w:ascii="仿宋" w:hAnsi="仿宋" w:eastAsia="仿宋" w:cs="仿宋"/>
                <w:szCs w:val="21"/>
              </w:rPr>
            </w:pPr>
            <w:r>
              <w:rPr>
                <w:rFonts w:hint="eastAsia" w:ascii="仿宋" w:hAnsi="仿宋" w:eastAsia="仿宋" w:cs="仿宋"/>
                <w:szCs w:val="21"/>
              </w:rPr>
              <w:t>土地位置</w:t>
            </w:r>
          </w:p>
        </w:tc>
        <w:tc>
          <w:tcPr>
            <w:tcW w:w="1200" w:type="dxa"/>
            <w:noWrap w:val="0"/>
            <w:vAlign w:val="center"/>
          </w:tcPr>
          <w:p>
            <w:pPr>
              <w:jc w:val="center"/>
              <w:rPr>
                <w:rFonts w:hint="eastAsia" w:ascii="仿宋" w:hAnsi="仿宋" w:eastAsia="仿宋" w:cs="仿宋"/>
                <w:szCs w:val="21"/>
              </w:rPr>
            </w:pPr>
            <w:r>
              <w:rPr>
                <w:rFonts w:hint="eastAsia" w:ascii="仿宋" w:hAnsi="仿宋" w:eastAsia="仿宋" w:cs="仿宋"/>
                <w:szCs w:val="21"/>
              </w:rPr>
              <w:t>土地面积</w:t>
            </w:r>
          </w:p>
        </w:tc>
        <w:tc>
          <w:tcPr>
            <w:tcW w:w="1470" w:type="dxa"/>
            <w:noWrap w:val="0"/>
            <w:vAlign w:val="center"/>
          </w:tcPr>
          <w:p>
            <w:pPr>
              <w:jc w:val="center"/>
              <w:rPr>
                <w:rFonts w:hint="eastAsia" w:ascii="仿宋" w:hAnsi="仿宋" w:eastAsia="仿宋" w:cs="仿宋"/>
                <w:szCs w:val="21"/>
              </w:rPr>
            </w:pPr>
            <w:r>
              <w:rPr>
                <w:rFonts w:hint="eastAsia" w:ascii="仿宋" w:hAnsi="仿宋" w:eastAsia="仿宋" w:cs="仿宋"/>
                <w:szCs w:val="21"/>
              </w:rPr>
              <w:t>土地用途</w:t>
            </w:r>
          </w:p>
        </w:tc>
        <w:tc>
          <w:tcPr>
            <w:tcW w:w="1140" w:type="dxa"/>
            <w:noWrap w:val="0"/>
            <w:vAlign w:val="center"/>
          </w:tcPr>
          <w:p>
            <w:pPr>
              <w:jc w:val="center"/>
              <w:rPr>
                <w:rFonts w:hint="eastAsia" w:ascii="仿宋" w:hAnsi="仿宋" w:eastAsia="仿宋" w:cs="仿宋"/>
                <w:szCs w:val="21"/>
              </w:rPr>
            </w:pPr>
            <w:r>
              <w:rPr>
                <w:rFonts w:hint="eastAsia" w:ascii="仿宋" w:hAnsi="仿宋" w:eastAsia="仿宋" w:cs="仿宋"/>
                <w:szCs w:val="21"/>
              </w:rPr>
              <w:t>容积率</w:t>
            </w:r>
          </w:p>
        </w:tc>
        <w:tc>
          <w:tcPr>
            <w:tcW w:w="984" w:type="dxa"/>
            <w:noWrap w:val="0"/>
            <w:vAlign w:val="center"/>
          </w:tcPr>
          <w:p>
            <w:pPr>
              <w:jc w:val="center"/>
              <w:rPr>
                <w:rFonts w:hint="eastAsia" w:ascii="仿宋" w:hAnsi="仿宋" w:eastAsia="仿宋" w:cs="仿宋"/>
                <w:szCs w:val="21"/>
              </w:rPr>
            </w:pPr>
            <w:r>
              <w:rPr>
                <w:rFonts w:hint="eastAsia" w:ascii="仿宋" w:hAnsi="仿宋" w:eastAsia="仿宋" w:cs="仿宋"/>
                <w:szCs w:val="21"/>
              </w:rPr>
              <w:t>建筑密度</w:t>
            </w:r>
          </w:p>
        </w:tc>
        <w:tc>
          <w:tcPr>
            <w:tcW w:w="802" w:type="dxa"/>
            <w:noWrap w:val="0"/>
            <w:vAlign w:val="center"/>
          </w:tcPr>
          <w:p>
            <w:pPr>
              <w:jc w:val="center"/>
              <w:rPr>
                <w:rFonts w:hint="eastAsia" w:ascii="仿宋" w:hAnsi="仿宋" w:eastAsia="仿宋" w:cs="仿宋"/>
                <w:szCs w:val="21"/>
              </w:rPr>
            </w:pPr>
            <w:r>
              <w:rPr>
                <w:rFonts w:hint="eastAsia" w:ascii="仿宋" w:hAnsi="仿宋" w:eastAsia="仿宋" w:cs="仿宋"/>
                <w:szCs w:val="21"/>
              </w:rPr>
              <w:t>绿地率</w:t>
            </w:r>
          </w:p>
        </w:tc>
        <w:tc>
          <w:tcPr>
            <w:tcW w:w="1105" w:type="dxa"/>
            <w:noWrap w:val="0"/>
            <w:vAlign w:val="center"/>
          </w:tcPr>
          <w:p>
            <w:pPr>
              <w:jc w:val="center"/>
              <w:rPr>
                <w:rFonts w:hint="eastAsia" w:ascii="仿宋" w:hAnsi="仿宋" w:eastAsia="仿宋" w:cs="仿宋"/>
                <w:szCs w:val="21"/>
              </w:rPr>
            </w:pPr>
            <w:r>
              <w:rPr>
                <w:rFonts w:hint="eastAsia" w:ascii="仿宋" w:hAnsi="仿宋" w:eastAsia="仿宋" w:cs="仿宋"/>
                <w:szCs w:val="21"/>
              </w:rPr>
              <w:t>出让</w:t>
            </w:r>
          </w:p>
          <w:p>
            <w:pPr>
              <w:jc w:val="center"/>
              <w:rPr>
                <w:rFonts w:hint="eastAsia" w:ascii="仿宋" w:hAnsi="仿宋" w:eastAsia="仿宋" w:cs="仿宋"/>
                <w:szCs w:val="21"/>
              </w:rPr>
            </w:pPr>
            <w:r>
              <w:rPr>
                <w:rFonts w:hint="eastAsia" w:ascii="仿宋" w:hAnsi="仿宋" w:eastAsia="仿宋" w:cs="仿宋"/>
                <w:szCs w:val="21"/>
              </w:rPr>
              <w:t>年限（年）</w:t>
            </w:r>
          </w:p>
        </w:tc>
        <w:tc>
          <w:tcPr>
            <w:tcW w:w="953" w:type="dxa"/>
            <w:noWrap w:val="0"/>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保证金</w:t>
            </w:r>
            <w:r>
              <w:rPr>
                <w:rFonts w:hint="eastAsia" w:ascii="仿宋" w:hAnsi="仿宋" w:eastAsia="仿宋" w:cs="仿宋"/>
                <w:szCs w:val="21"/>
              </w:rPr>
              <w:t>（万元）</w:t>
            </w:r>
          </w:p>
        </w:tc>
        <w:tc>
          <w:tcPr>
            <w:tcW w:w="579" w:type="dxa"/>
            <w:noWrap w:val="0"/>
            <w:vAlign w:val="center"/>
          </w:tcPr>
          <w:p>
            <w:pPr>
              <w:jc w:val="center"/>
              <w:rPr>
                <w:rFonts w:hint="eastAsia" w:ascii="仿宋" w:hAnsi="仿宋" w:eastAsia="仿宋" w:cs="仿宋"/>
                <w:szCs w:val="21"/>
              </w:rPr>
            </w:pPr>
            <w:r>
              <w:rPr>
                <w:rFonts w:hint="eastAsia" w:ascii="仿宋" w:hAnsi="仿宋" w:eastAsia="仿宋" w:cs="仿宋"/>
                <w:szCs w:val="21"/>
              </w:rPr>
              <w:t>有无底价</w:t>
            </w:r>
          </w:p>
        </w:tc>
        <w:tc>
          <w:tcPr>
            <w:tcW w:w="898" w:type="dxa"/>
            <w:noWrap w:val="0"/>
            <w:vAlign w:val="center"/>
          </w:tcPr>
          <w:p>
            <w:pPr>
              <w:jc w:val="center"/>
              <w:rPr>
                <w:rFonts w:hint="default" w:ascii="仿宋" w:hAnsi="仿宋" w:eastAsia="仿宋" w:cs="仿宋"/>
                <w:szCs w:val="21"/>
                <w:lang w:val="en-US"/>
              </w:rPr>
            </w:pPr>
            <w:r>
              <w:rPr>
                <w:rFonts w:hint="eastAsia" w:ascii="仿宋" w:hAnsi="仿宋" w:eastAsia="仿宋" w:cs="仿宋"/>
                <w:szCs w:val="21"/>
                <w:lang w:val="en-US" w:eastAsia="zh-CN"/>
              </w:rPr>
              <w:t>起始价</w:t>
            </w:r>
            <w:r>
              <w:rPr>
                <w:rFonts w:hint="eastAsia" w:ascii="仿宋" w:hAnsi="仿宋" w:eastAsia="仿宋" w:cs="仿宋"/>
                <w:szCs w:val="21"/>
              </w:rPr>
              <w:t>（万元）</w:t>
            </w:r>
          </w:p>
        </w:tc>
        <w:tc>
          <w:tcPr>
            <w:tcW w:w="898" w:type="dxa"/>
            <w:noWrap w:val="0"/>
            <w:vAlign w:val="center"/>
          </w:tcPr>
          <w:p>
            <w:pPr>
              <w:jc w:val="center"/>
              <w:rPr>
                <w:rFonts w:hint="eastAsia" w:ascii="仿宋" w:hAnsi="仿宋" w:eastAsia="仿宋" w:cs="仿宋"/>
                <w:szCs w:val="21"/>
              </w:rPr>
            </w:pPr>
            <w:r>
              <w:rPr>
                <w:rFonts w:hint="eastAsia" w:ascii="仿宋" w:hAnsi="仿宋" w:eastAsia="仿宋" w:cs="仿宋"/>
                <w:szCs w:val="21"/>
              </w:rPr>
              <w:t>竞价增幅（万元/亩）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trPr>
        <w:tc>
          <w:tcPr>
            <w:tcW w:w="504" w:type="dxa"/>
            <w:noWrap w:val="0"/>
            <w:vAlign w:val="center"/>
          </w:tcPr>
          <w:p>
            <w:pPr>
              <w:jc w:val="center"/>
              <w:rPr>
                <w:rFonts w:hint="eastAsia" w:ascii="仿宋" w:hAnsi="仿宋" w:eastAsia="仿宋" w:cs="仿宋"/>
                <w:szCs w:val="21"/>
              </w:rPr>
            </w:pPr>
            <w:r>
              <w:rPr>
                <w:rFonts w:hint="eastAsia" w:ascii="仿宋" w:hAnsi="仿宋" w:eastAsia="仿宋" w:cs="仿宋"/>
                <w:szCs w:val="21"/>
              </w:rPr>
              <w:t>1</w:t>
            </w:r>
          </w:p>
        </w:tc>
        <w:tc>
          <w:tcPr>
            <w:tcW w:w="778" w:type="dxa"/>
            <w:noWrap w:val="0"/>
            <w:vAlign w:val="center"/>
          </w:tcPr>
          <w:p>
            <w:pPr>
              <w:spacing w:line="240" w:lineRule="exact"/>
              <w:jc w:val="center"/>
              <w:rPr>
                <w:rFonts w:hint="eastAsia" w:ascii="仿宋" w:hAnsi="仿宋" w:eastAsia="仿宋" w:cs="仿宋"/>
                <w:szCs w:val="21"/>
              </w:rPr>
            </w:pPr>
            <w:r>
              <w:rPr>
                <w:rFonts w:hint="eastAsia" w:ascii="仿宋" w:hAnsi="仿宋" w:eastAsia="仿宋" w:cs="仿宋"/>
                <w:color w:val="auto"/>
                <w:sz w:val="21"/>
                <w:szCs w:val="21"/>
                <w:lang w:val="en-US" w:eastAsia="zh-CN"/>
              </w:rPr>
              <w:t>投RB2023-3号</w:t>
            </w:r>
          </w:p>
        </w:tc>
        <w:tc>
          <w:tcPr>
            <w:tcW w:w="792" w:type="dxa"/>
            <w:noWrap w:val="0"/>
            <w:vAlign w:val="center"/>
          </w:tcPr>
          <w:p>
            <w:pPr>
              <w:spacing w:line="240" w:lineRule="exact"/>
              <w:jc w:val="center"/>
              <w:rPr>
                <w:rFonts w:hint="eastAsia" w:ascii="仿宋" w:hAnsi="仿宋" w:eastAsia="仿宋" w:cs="仿宋"/>
                <w:szCs w:val="21"/>
              </w:rPr>
            </w:pPr>
            <w:r>
              <w:rPr>
                <w:rFonts w:hint="eastAsia" w:ascii="仿宋" w:hAnsi="仿宋" w:eastAsia="仿宋" w:cs="仿宋"/>
                <w:color w:val="auto"/>
                <w:sz w:val="21"/>
                <w:szCs w:val="21"/>
                <w:lang w:val="en-US" w:eastAsia="zh-CN"/>
              </w:rPr>
              <w:t>投RB2023-3号</w:t>
            </w:r>
          </w:p>
        </w:tc>
        <w:tc>
          <w:tcPr>
            <w:tcW w:w="989" w:type="dxa"/>
            <w:noWrap w:val="0"/>
            <w:vAlign w:val="center"/>
          </w:tcPr>
          <w:p>
            <w:pPr>
              <w:spacing w:line="300" w:lineRule="exact"/>
              <w:jc w:val="center"/>
              <w:rPr>
                <w:rFonts w:hint="default" w:ascii="仿宋" w:hAnsi="仿宋" w:eastAsia="仿宋" w:cs="仿宋"/>
                <w:szCs w:val="21"/>
                <w:lang w:val="en-US" w:eastAsia="zh-CN"/>
              </w:rPr>
            </w:pPr>
            <w:r>
              <w:rPr>
                <w:rFonts w:hint="eastAsia" w:ascii="仿宋" w:hAnsi="仿宋" w:eastAsia="仿宋" w:cs="仿宋"/>
                <w:szCs w:val="21"/>
                <w:lang w:val="en-US" w:eastAsia="zh-CN"/>
              </w:rPr>
              <w:t>东明大道与人民路东北角</w:t>
            </w:r>
          </w:p>
        </w:tc>
        <w:tc>
          <w:tcPr>
            <w:tcW w:w="1200" w:type="dxa"/>
            <w:noWrap w:val="0"/>
            <w:vAlign w:val="center"/>
          </w:tcPr>
          <w:p>
            <w:pPr>
              <w:spacing w:line="300" w:lineRule="exact"/>
              <w:jc w:val="center"/>
              <w:rPr>
                <w:rFonts w:hint="eastAsia" w:ascii="仿宋" w:hAnsi="仿宋" w:eastAsia="仿宋" w:cs="仿宋"/>
                <w:szCs w:val="21"/>
              </w:rPr>
            </w:pPr>
            <w:r>
              <w:rPr>
                <w:rFonts w:hint="eastAsia" w:ascii="仿宋" w:hAnsi="仿宋" w:eastAsia="仿宋" w:cs="仿宋"/>
                <w:szCs w:val="21"/>
                <w:lang w:val="en-US" w:eastAsia="zh-CN"/>
              </w:rPr>
              <w:t>34767.31</w:t>
            </w:r>
            <w:r>
              <w:rPr>
                <w:rFonts w:hint="eastAsia" w:ascii="仿宋" w:hAnsi="仿宋" w:eastAsia="仿宋" w:cs="仿宋"/>
                <w:szCs w:val="21"/>
              </w:rPr>
              <w:t>平方米</w:t>
            </w:r>
            <w:r>
              <w:rPr>
                <w:rFonts w:hint="eastAsia" w:ascii="仿宋" w:hAnsi="仿宋" w:eastAsia="仿宋" w:cs="仿宋"/>
                <w:szCs w:val="21"/>
                <w:lang w:eastAsia="zh-CN"/>
              </w:rPr>
              <w:t>（</w:t>
            </w:r>
            <w:r>
              <w:rPr>
                <w:rFonts w:hint="eastAsia" w:ascii="仿宋" w:hAnsi="仿宋" w:eastAsia="仿宋" w:cs="仿宋"/>
                <w:szCs w:val="21"/>
              </w:rPr>
              <w:t>合</w:t>
            </w:r>
            <w:r>
              <w:rPr>
                <w:rFonts w:hint="eastAsia" w:ascii="仿宋" w:hAnsi="仿宋" w:eastAsia="仿宋" w:cs="仿宋"/>
                <w:szCs w:val="21"/>
                <w:lang w:val="en-US" w:eastAsia="zh-CN"/>
              </w:rPr>
              <w:t>52.15</w:t>
            </w:r>
            <w:r>
              <w:rPr>
                <w:rFonts w:hint="eastAsia" w:ascii="仿宋" w:hAnsi="仿宋" w:eastAsia="仿宋" w:cs="仿宋"/>
                <w:szCs w:val="21"/>
              </w:rPr>
              <w:t>亩）</w:t>
            </w:r>
          </w:p>
        </w:tc>
        <w:tc>
          <w:tcPr>
            <w:tcW w:w="1470" w:type="dxa"/>
            <w:noWrap w:val="0"/>
            <w:vAlign w:val="center"/>
          </w:tcPr>
          <w:p>
            <w:pPr>
              <w:jc w:val="center"/>
              <w:rPr>
                <w:rFonts w:hint="eastAsia" w:ascii="仿宋" w:hAnsi="仿宋" w:eastAsia="仿宋" w:cs="仿宋"/>
                <w:szCs w:val="21"/>
              </w:rPr>
            </w:pPr>
            <w:r>
              <w:rPr>
                <w:rFonts w:hint="eastAsia" w:ascii="仿宋" w:hAnsi="仿宋" w:eastAsia="仿宋" w:cs="仿宋"/>
                <w:sz w:val="21"/>
                <w:szCs w:val="21"/>
                <w:highlight w:val="none"/>
                <w:lang w:val="en-US" w:eastAsia="zh-CN"/>
              </w:rPr>
              <w:t>商住用地（其中商业建筑面积不超计容总建筑面积的3%）</w:t>
            </w:r>
          </w:p>
        </w:tc>
        <w:tc>
          <w:tcPr>
            <w:tcW w:w="1140" w:type="dxa"/>
            <w:noWrap w:val="0"/>
            <w:vAlign w:val="center"/>
          </w:tcPr>
          <w:p>
            <w:pPr>
              <w:jc w:val="center"/>
              <w:rPr>
                <w:rFonts w:hint="default" w:ascii="仿宋" w:hAnsi="仿宋" w:eastAsia="仿宋" w:cs="仿宋"/>
                <w:szCs w:val="21"/>
                <w:lang w:val="en-US" w:eastAsia="zh-CN"/>
              </w:rPr>
            </w:pPr>
            <w:r>
              <w:rPr>
                <w:rFonts w:hint="eastAsia" w:ascii="仿宋" w:hAnsi="仿宋" w:eastAsia="仿宋" w:cs="仿宋"/>
                <w:sz w:val="21"/>
                <w:szCs w:val="21"/>
                <w:highlight w:val="none"/>
                <w:lang w:val="en-US" w:eastAsia="zh-CN"/>
              </w:rPr>
              <w:t>1.8-2.3</w:t>
            </w:r>
          </w:p>
        </w:tc>
        <w:tc>
          <w:tcPr>
            <w:tcW w:w="984" w:type="dxa"/>
            <w:noWrap w:val="0"/>
            <w:vAlign w:val="center"/>
          </w:tcPr>
          <w:p>
            <w:pPr>
              <w:jc w:val="center"/>
              <w:rPr>
                <w:rFonts w:hint="eastAsia" w:ascii="仿宋" w:hAnsi="仿宋" w:eastAsia="仿宋" w:cs="仿宋"/>
                <w:szCs w:val="21"/>
              </w:rPr>
            </w:pPr>
            <w:r>
              <w:rPr>
                <w:rFonts w:hint="eastAsia" w:ascii="仿宋" w:hAnsi="仿宋" w:eastAsia="仿宋" w:cs="仿宋"/>
                <w:szCs w:val="21"/>
              </w:rPr>
              <w:t>≤</w:t>
            </w:r>
            <w:r>
              <w:rPr>
                <w:rFonts w:hint="eastAsia" w:ascii="仿宋" w:hAnsi="仿宋" w:eastAsia="仿宋" w:cs="仿宋"/>
                <w:szCs w:val="21"/>
                <w:lang w:val="en-US" w:eastAsia="zh-CN"/>
              </w:rPr>
              <w:t>20</w:t>
            </w:r>
            <w:r>
              <w:rPr>
                <w:rFonts w:ascii="仿宋" w:hAnsi="仿宋" w:eastAsia="仿宋" w:cs="仿宋"/>
                <w:szCs w:val="21"/>
              </w:rPr>
              <w:t>%</w:t>
            </w:r>
          </w:p>
        </w:tc>
        <w:tc>
          <w:tcPr>
            <w:tcW w:w="802" w:type="dxa"/>
            <w:noWrap w:val="0"/>
            <w:vAlign w:val="center"/>
          </w:tcPr>
          <w:p>
            <w:pPr>
              <w:jc w:val="center"/>
              <w:rPr>
                <w:rFonts w:hint="eastAsia" w:ascii="仿宋" w:hAnsi="仿宋" w:eastAsia="仿宋" w:cs="仿宋"/>
                <w:szCs w:val="21"/>
              </w:rPr>
            </w:pPr>
            <w:r>
              <w:rPr>
                <w:rFonts w:hint="eastAsia" w:ascii="仿宋" w:hAnsi="仿宋" w:eastAsia="仿宋" w:cs="仿宋"/>
                <w:sz w:val="21"/>
                <w:szCs w:val="21"/>
                <w:highlight w:val="none"/>
              </w:rPr>
              <w:t>≥</w:t>
            </w:r>
            <w:r>
              <w:rPr>
                <w:rFonts w:hint="eastAsia" w:ascii="仿宋" w:hAnsi="仿宋" w:eastAsia="仿宋" w:cs="仿宋"/>
                <w:sz w:val="21"/>
                <w:szCs w:val="21"/>
                <w:highlight w:val="none"/>
                <w:lang w:val="en-US" w:eastAsia="zh-CN"/>
              </w:rPr>
              <w:t>35</w:t>
            </w:r>
            <w:r>
              <w:rPr>
                <w:rFonts w:hint="default" w:ascii="仿宋" w:hAnsi="仿宋" w:eastAsia="仿宋" w:cs="仿宋"/>
                <w:sz w:val="21"/>
                <w:szCs w:val="21"/>
                <w:highlight w:val="none"/>
                <w:lang w:val="en-US"/>
              </w:rPr>
              <w:t>%</w:t>
            </w:r>
          </w:p>
        </w:tc>
        <w:tc>
          <w:tcPr>
            <w:tcW w:w="1105" w:type="dxa"/>
            <w:noWrap w:val="0"/>
            <w:vAlign w:val="center"/>
          </w:tcPr>
          <w:p>
            <w:pPr>
              <w:jc w:val="center"/>
              <w:rPr>
                <w:rFonts w:hint="eastAsia" w:ascii="仿宋" w:hAnsi="仿宋" w:eastAsia="仿宋" w:cs="仿宋"/>
                <w:szCs w:val="21"/>
                <w:lang w:val="en-US" w:eastAsia="zh-CN"/>
              </w:rPr>
            </w:pPr>
          </w:p>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住宅70商业40</w:t>
            </w:r>
          </w:p>
        </w:tc>
        <w:tc>
          <w:tcPr>
            <w:tcW w:w="953" w:type="dxa"/>
            <w:noWrap w:val="0"/>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4700</w:t>
            </w:r>
          </w:p>
        </w:tc>
        <w:tc>
          <w:tcPr>
            <w:tcW w:w="579" w:type="dxa"/>
            <w:noWrap w:val="0"/>
            <w:vAlign w:val="center"/>
          </w:tcPr>
          <w:p>
            <w:pPr>
              <w:jc w:val="center"/>
              <w:rPr>
                <w:rFonts w:hint="eastAsia" w:ascii="仿宋" w:hAnsi="仿宋" w:eastAsia="仿宋" w:cs="仿宋"/>
                <w:szCs w:val="21"/>
                <w:lang w:eastAsia="zh-CN"/>
              </w:rPr>
            </w:pPr>
            <w:r>
              <w:rPr>
                <w:rFonts w:hint="eastAsia" w:ascii="仿宋" w:hAnsi="仿宋" w:eastAsia="仿宋" w:cs="仿宋"/>
                <w:szCs w:val="21"/>
                <w:lang w:eastAsia="zh-CN"/>
              </w:rPr>
              <w:t>无</w:t>
            </w:r>
          </w:p>
        </w:tc>
        <w:tc>
          <w:tcPr>
            <w:tcW w:w="898" w:type="dxa"/>
            <w:noWrap w:val="0"/>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450</w:t>
            </w:r>
          </w:p>
        </w:tc>
        <w:tc>
          <w:tcPr>
            <w:tcW w:w="898" w:type="dxa"/>
            <w:noWrap w:val="0"/>
            <w:vAlign w:val="center"/>
          </w:tcPr>
          <w:p>
            <w:pPr>
              <w:jc w:val="center"/>
              <w:rPr>
                <w:rFonts w:hint="eastAsia" w:ascii="仿宋" w:hAnsi="仿宋" w:eastAsia="仿宋" w:cs="仿宋"/>
                <w:szCs w:val="21"/>
              </w:rPr>
            </w:pPr>
            <w:r>
              <w:rPr>
                <w:rFonts w:hint="eastAsia" w:ascii="仿宋" w:hAnsi="仿宋" w:eastAsia="仿宋" w:cs="仿宋"/>
                <w:szCs w:val="21"/>
              </w:rPr>
              <w:t>1</w:t>
            </w:r>
          </w:p>
        </w:tc>
      </w:tr>
    </w:tbl>
    <w:p>
      <w:pPr>
        <w:spacing w:line="540" w:lineRule="exact"/>
        <w:ind w:firstLine="640" w:firstLineChars="200"/>
        <w:rPr>
          <w:rFonts w:ascii="仿宋" w:hAnsi="仿宋" w:eastAsia="仿宋" w:cs="仿宋"/>
          <w:color w:val="auto"/>
          <w:sz w:val="32"/>
          <w:szCs w:val="32"/>
        </w:rPr>
      </w:pPr>
      <w:r>
        <w:rPr>
          <w:rFonts w:hint="eastAsia" w:ascii="仿宋" w:hAnsi="仿宋" w:eastAsia="仿宋" w:cs="仿宋"/>
          <w:sz w:val="32"/>
          <w:szCs w:val="32"/>
        </w:rPr>
        <w:t>具体开发建设相关要求，详见宗地《新乡市规划设计条件通知书》（新规条件</w:t>
      </w:r>
      <w:r>
        <w:rPr>
          <w:rFonts w:hint="eastAsia" w:ascii="仿宋" w:hAnsi="仿宋" w:eastAsia="仿宋" w:cs="仿宋"/>
          <w:sz w:val="32"/>
          <w:szCs w:val="32"/>
          <w:lang w:val="en-US" w:eastAsia="zh-CN"/>
        </w:rPr>
        <w:t>2023-30</w:t>
      </w:r>
      <w:r>
        <w:rPr>
          <w:rFonts w:hint="eastAsia" w:ascii="仿宋" w:hAnsi="仿宋" w:eastAsia="仿宋" w:cs="仿宋"/>
          <w:sz w:val="32"/>
          <w:szCs w:val="32"/>
        </w:rPr>
        <w:t>号</w:t>
      </w:r>
      <w:r>
        <w:rPr>
          <w:rFonts w:hint="eastAsia" w:ascii="仿宋" w:hAnsi="仿宋" w:eastAsia="仿宋" w:cs="仿宋"/>
          <w:color w:val="auto"/>
          <w:sz w:val="32"/>
          <w:szCs w:val="32"/>
        </w:rPr>
        <w:t>）和相关部门对该宗地的意见及要求。</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黑体" w:hAnsi="黑体" w:eastAsia="黑体"/>
          <w:sz w:val="32"/>
          <w:szCs w:val="32"/>
        </w:rPr>
        <w:t>二、竞买申请条件和要求</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中华人民共和国境内外的法人、自然人和其他组织，符合网上出让公告或出让须知中明确的资格条件，均可参加本次国有建设用地使用权网上</w:t>
      </w:r>
      <w:r>
        <w:rPr>
          <w:rFonts w:hint="eastAsia" w:ascii="仿宋" w:hAnsi="仿宋" w:eastAsia="仿宋" w:cs="仿宋"/>
          <w:sz w:val="32"/>
          <w:szCs w:val="32"/>
          <w:lang w:val="en-US" w:eastAsia="zh-CN"/>
        </w:rPr>
        <w:t>挂牌</w:t>
      </w:r>
      <w:r>
        <w:rPr>
          <w:rFonts w:hint="eastAsia" w:ascii="仿宋" w:hAnsi="仿宋" w:eastAsia="仿宋" w:cs="仿宋"/>
          <w:sz w:val="32"/>
          <w:szCs w:val="32"/>
        </w:rPr>
        <w:t>活动。竞买申请人可以单独申请，也可以联合申请。</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但法律法规另有规定及存在伪造公文骗取用地手续和非法倒卖土地等犯罪行为、非法转让土地使用权等违法行为、因企业原因造成土地闲置一年以上、违背出让合同约定条件开发利用土地、擅自改变保障性安居工程用地用途搞商品房开发、拖欠土地出让金及列入税收违法“黑名单”企业等情形之一的,在违法、违规、违约行为处理完毕之前，不得参加土地竞买活动（包括其控股股东及其控股股东新设企业）。</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b/>
          <w:bCs/>
          <w:sz w:val="32"/>
          <w:szCs w:val="32"/>
        </w:rPr>
      </w:pPr>
      <w:r>
        <w:rPr>
          <w:rFonts w:hint="eastAsia" w:ascii="黑体" w:hAnsi="黑体" w:eastAsia="黑体"/>
          <w:sz w:val="32"/>
          <w:szCs w:val="32"/>
        </w:rPr>
        <w:t>三、确定竞得入选人方式</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本次国有建设用地使用权网上</w:t>
      </w:r>
      <w:r>
        <w:rPr>
          <w:rFonts w:hint="eastAsia" w:ascii="仿宋" w:hAnsi="仿宋" w:eastAsia="仿宋" w:cs="仿宋"/>
          <w:sz w:val="32"/>
          <w:szCs w:val="32"/>
          <w:lang w:eastAsia="zh-CN"/>
        </w:rPr>
        <w:t>挂牌</w:t>
      </w:r>
      <w:r>
        <w:rPr>
          <w:rFonts w:hint="eastAsia" w:ascii="仿宋" w:hAnsi="仿宋" w:eastAsia="仿宋" w:cs="仿宋"/>
          <w:sz w:val="32"/>
          <w:szCs w:val="32"/>
        </w:rPr>
        <w:t>出让按照价高者得原则确定竞得入选人。</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（1）地块如果未设底价的，报价最高者即为竞得入选人。</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（2）地块如果设有底价的，报价最高且不低于底价者即为竞得入选人。</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黑体" w:hAnsi="黑体" w:eastAsia="黑体"/>
          <w:sz w:val="32"/>
          <w:szCs w:val="32"/>
        </w:rPr>
        <w:t>四、报名及保证金截止时间</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竞买申请人可在</w:t>
      </w:r>
      <w:r>
        <w:rPr>
          <w:rFonts w:hint="eastAsia" w:ascii="仿宋" w:hAnsi="仿宋" w:eastAsia="仿宋" w:cs="仿宋"/>
          <w:b/>
          <w:bCs/>
          <w:sz w:val="32"/>
          <w:szCs w:val="32"/>
        </w:rPr>
        <w:t>202</w:t>
      </w:r>
      <w:r>
        <w:rPr>
          <w:rFonts w:hint="eastAsia" w:ascii="仿宋" w:hAnsi="仿宋" w:eastAsia="仿宋" w:cs="仿宋"/>
          <w:b/>
          <w:bCs/>
          <w:sz w:val="32"/>
          <w:szCs w:val="32"/>
          <w:lang w:val="en-US" w:eastAsia="zh-CN"/>
        </w:rPr>
        <w:t>4</w:t>
      </w:r>
      <w:r>
        <w:rPr>
          <w:rFonts w:hint="eastAsia" w:ascii="仿宋" w:hAnsi="仿宋" w:eastAsia="仿宋" w:cs="仿宋"/>
          <w:b/>
          <w:bCs/>
          <w:sz w:val="32"/>
          <w:szCs w:val="32"/>
        </w:rPr>
        <w:t>年</w:t>
      </w:r>
      <w:r>
        <w:rPr>
          <w:rFonts w:hint="eastAsia" w:ascii="仿宋" w:hAnsi="仿宋" w:eastAsia="仿宋" w:cs="仿宋"/>
          <w:b/>
          <w:bCs/>
          <w:sz w:val="32"/>
          <w:szCs w:val="32"/>
          <w:lang w:val="en-US" w:eastAsia="zh-CN"/>
        </w:rPr>
        <w:t>8</w:t>
      </w:r>
      <w:r>
        <w:rPr>
          <w:rFonts w:hint="eastAsia" w:ascii="仿宋" w:hAnsi="仿宋" w:eastAsia="仿宋" w:cs="仿宋"/>
          <w:b/>
          <w:bCs/>
          <w:sz w:val="32"/>
          <w:szCs w:val="32"/>
        </w:rPr>
        <w:t>月</w:t>
      </w:r>
      <w:r>
        <w:rPr>
          <w:rFonts w:hint="eastAsia" w:ascii="仿宋" w:hAnsi="仿宋" w:eastAsia="仿宋" w:cs="仿宋"/>
          <w:b/>
          <w:bCs/>
          <w:sz w:val="32"/>
          <w:szCs w:val="32"/>
          <w:lang w:val="en-US" w:eastAsia="zh-CN"/>
        </w:rPr>
        <w:t>6</w:t>
      </w:r>
      <w:r>
        <w:rPr>
          <w:rFonts w:hint="eastAsia" w:ascii="仿宋" w:hAnsi="仿宋" w:eastAsia="仿宋" w:cs="仿宋"/>
          <w:b/>
          <w:bCs/>
          <w:sz w:val="32"/>
          <w:szCs w:val="32"/>
        </w:rPr>
        <w:t>日</w:t>
      </w:r>
      <w:r>
        <w:rPr>
          <w:rFonts w:hint="eastAsia" w:ascii="仿宋" w:hAnsi="仿宋" w:eastAsia="仿宋" w:cs="仿宋"/>
          <w:b/>
          <w:bCs/>
          <w:sz w:val="32"/>
          <w:szCs w:val="32"/>
          <w:lang w:val="en-US" w:eastAsia="zh-CN"/>
        </w:rPr>
        <w:t>10</w:t>
      </w:r>
      <w:r>
        <w:rPr>
          <w:rFonts w:hint="eastAsia" w:ascii="仿宋" w:hAnsi="仿宋" w:eastAsia="仿宋" w:cs="仿宋"/>
          <w:b/>
          <w:bCs/>
          <w:sz w:val="32"/>
          <w:szCs w:val="32"/>
        </w:rPr>
        <w:t>时</w:t>
      </w:r>
      <w:r>
        <w:rPr>
          <w:rFonts w:hint="eastAsia" w:ascii="仿宋" w:hAnsi="仿宋" w:eastAsia="仿宋" w:cs="仿宋"/>
          <w:b/>
          <w:bCs/>
          <w:sz w:val="32"/>
          <w:szCs w:val="32"/>
          <w:lang w:val="en-US" w:eastAsia="zh-CN"/>
        </w:rPr>
        <w:t>00</w:t>
      </w:r>
      <w:r>
        <w:rPr>
          <w:rFonts w:hint="eastAsia" w:ascii="仿宋" w:hAnsi="仿宋" w:eastAsia="仿宋" w:cs="仿宋"/>
          <w:b/>
          <w:bCs/>
          <w:sz w:val="32"/>
          <w:szCs w:val="32"/>
        </w:rPr>
        <w:t>分</w:t>
      </w:r>
      <w:r>
        <w:rPr>
          <w:rFonts w:hint="eastAsia" w:ascii="仿宋" w:hAnsi="仿宋" w:eastAsia="仿宋" w:cs="仿宋"/>
          <w:sz w:val="32"/>
          <w:szCs w:val="32"/>
        </w:rPr>
        <w:t>至</w:t>
      </w:r>
      <w:r>
        <w:rPr>
          <w:rFonts w:hint="eastAsia" w:ascii="仿宋" w:hAnsi="仿宋" w:eastAsia="仿宋" w:cs="仿宋"/>
          <w:b/>
          <w:bCs/>
          <w:sz w:val="32"/>
          <w:szCs w:val="32"/>
        </w:rPr>
        <w:t>202</w:t>
      </w:r>
      <w:r>
        <w:rPr>
          <w:rFonts w:hint="eastAsia" w:ascii="仿宋" w:hAnsi="仿宋" w:eastAsia="仿宋" w:cs="仿宋"/>
          <w:b/>
          <w:bCs/>
          <w:sz w:val="32"/>
          <w:szCs w:val="32"/>
          <w:lang w:val="en-US" w:eastAsia="zh-CN"/>
        </w:rPr>
        <w:t>4</w:t>
      </w:r>
      <w:r>
        <w:rPr>
          <w:rFonts w:hint="eastAsia" w:ascii="仿宋" w:hAnsi="仿宋" w:eastAsia="仿宋" w:cs="仿宋"/>
          <w:b/>
          <w:bCs/>
          <w:sz w:val="32"/>
          <w:szCs w:val="32"/>
        </w:rPr>
        <w:t>年</w:t>
      </w:r>
      <w:r>
        <w:rPr>
          <w:rFonts w:hint="eastAsia" w:ascii="仿宋" w:hAnsi="仿宋" w:eastAsia="仿宋" w:cs="仿宋"/>
          <w:b/>
          <w:bCs/>
          <w:sz w:val="32"/>
          <w:szCs w:val="32"/>
          <w:lang w:val="en-US" w:eastAsia="zh-CN"/>
        </w:rPr>
        <w:t>9</w:t>
      </w:r>
      <w:r>
        <w:rPr>
          <w:rFonts w:hint="eastAsia" w:ascii="仿宋" w:hAnsi="仿宋" w:eastAsia="仿宋" w:cs="仿宋"/>
          <w:b/>
          <w:bCs/>
          <w:sz w:val="32"/>
          <w:szCs w:val="32"/>
        </w:rPr>
        <w:t>月</w:t>
      </w:r>
      <w:r>
        <w:rPr>
          <w:rFonts w:hint="eastAsia" w:ascii="仿宋" w:hAnsi="仿宋" w:eastAsia="仿宋" w:cs="仿宋"/>
          <w:b/>
          <w:bCs/>
          <w:sz w:val="32"/>
          <w:szCs w:val="32"/>
          <w:lang w:val="en-US" w:eastAsia="zh-CN"/>
        </w:rPr>
        <w:t>2</w:t>
      </w:r>
      <w:r>
        <w:rPr>
          <w:rFonts w:hint="eastAsia" w:ascii="仿宋" w:hAnsi="仿宋" w:eastAsia="仿宋" w:cs="仿宋"/>
          <w:b/>
          <w:bCs/>
          <w:sz w:val="32"/>
          <w:szCs w:val="32"/>
        </w:rPr>
        <w:t>日</w:t>
      </w:r>
      <w:r>
        <w:rPr>
          <w:rFonts w:hint="eastAsia" w:ascii="仿宋" w:hAnsi="仿宋" w:eastAsia="仿宋" w:cs="仿宋"/>
          <w:b/>
          <w:bCs/>
          <w:sz w:val="32"/>
          <w:szCs w:val="32"/>
          <w:lang w:val="en-US" w:eastAsia="zh-CN"/>
        </w:rPr>
        <w:t>17</w:t>
      </w:r>
      <w:r>
        <w:rPr>
          <w:rFonts w:hint="eastAsia" w:ascii="仿宋" w:hAnsi="仿宋" w:eastAsia="仿宋" w:cs="仿宋"/>
          <w:b/>
          <w:bCs/>
          <w:sz w:val="32"/>
          <w:szCs w:val="32"/>
        </w:rPr>
        <w:t>时</w:t>
      </w:r>
      <w:r>
        <w:rPr>
          <w:rFonts w:hint="eastAsia" w:ascii="仿宋" w:hAnsi="仿宋" w:eastAsia="仿宋" w:cs="仿宋"/>
          <w:b/>
          <w:bCs/>
          <w:sz w:val="32"/>
          <w:szCs w:val="32"/>
          <w:lang w:val="en-US" w:eastAsia="zh-CN"/>
        </w:rPr>
        <w:t>00</w:t>
      </w:r>
      <w:r>
        <w:rPr>
          <w:rFonts w:hint="eastAsia" w:ascii="仿宋" w:hAnsi="仿宋" w:eastAsia="仿宋" w:cs="仿宋"/>
          <w:b/>
          <w:bCs/>
          <w:sz w:val="32"/>
          <w:szCs w:val="32"/>
        </w:rPr>
        <w:t>分前</w:t>
      </w:r>
      <w:r>
        <w:rPr>
          <w:rFonts w:hint="eastAsia" w:ascii="仿宋" w:hAnsi="仿宋" w:eastAsia="仿宋" w:cs="仿宋"/>
          <w:sz w:val="32"/>
          <w:szCs w:val="32"/>
        </w:rPr>
        <w:t>登录河南省土地使用权网上交易系统（http://td.hnggzy.com）提交申请。</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竞买保证金到账截止时间为：</w:t>
      </w:r>
      <w:r>
        <w:rPr>
          <w:rFonts w:hint="eastAsia" w:ascii="仿宋" w:hAnsi="仿宋" w:eastAsia="仿宋" w:cs="仿宋"/>
          <w:b/>
          <w:bCs/>
          <w:sz w:val="32"/>
          <w:szCs w:val="32"/>
        </w:rPr>
        <w:t>202</w:t>
      </w:r>
      <w:r>
        <w:rPr>
          <w:rFonts w:hint="eastAsia" w:ascii="仿宋" w:hAnsi="仿宋" w:eastAsia="仿宋" w:cs="仿宋"/>
          <w:b/>
          <w:bCs/>
          <w:sz w:val="32"/>
          <w:szCs w:val="32"/>
          <w:lang w:val="en-US" w:eastAsia="zh-CN"/>
        </w:rPr>
        <w:t>4</w:t>
      </w:r>
      <w:r>
        <w:rPr>
          <w:rFonts w:hint="eastAsia" w:ascii="仿宋" w:hAnsi="仿宋" w:eastAsia="仿宋" w:cs="仿宋"/>
          <w:b/>
          <w:bCs/>
          <w:sz w:val="32"/>
          <w:szCs w:val="32"/>
        </w:rPr>
        <w:t>年</w:t>
      </w:r>
      <w:r>
        <w:rPr>
          <w:rFonts w:hint="eastAsia" w:ascii="仿宋" w:hAnsi="仿宋" w:eastAsia="仿宋" w:cs="仿宋"/>
          <w:b/>
          <w:bCs/>
          <w:sz w:val="32"/>
          <w:szCs w:val="32"/>
          <w:lang w:val="en-US" w:eastAsia="zh-CN"/>
        </w:rPr>
        <w:t>9</w:t>
      </w:r>
      <w:r>
        <w:rPr>
          <w:rFonts w:hint="eastAsia" w:ascii="仿宋" w:hAnsi="仿宋" w:eastAsia="仿宋" w:cs="仿宋"/>
          <w:b/>
          <w:bCs/>
          <w:sz w:val="32"/>
          <w:szCs w:val="32"/>
        </w:rPr>
        <w:t>月</w:t>
      </w:r>
      <w:r>
        <w:rPr>
          <w:rFonts w:hint="eastAsia" w:ascii="仿宋" w:hAnsi="仿宋" w:eastAsia="仿宋" w:cs="仿宋"/>
          <w:b/>
          <w:bCs/>
          <w:sz w:val="32"/>
          <w:szCs w:val="32"/>
          <w:lang w:val="en-US" w:eastAsia="zh-CN"/>
        </w:rPr>
        <w:t>2</w:t>
      </w:r>
      <w:r>
        <w:rPr>
          <w:rFonts w:hint="eastAsia" w:ascii="仿宋" w:hAnsi="仿宋" w:eastAsia="仿宋" w:cs="仿宋"/>
          <w:b/>
          <w:bCs/>
          <w:sz w:val="32"/>
          <w:szCs w:val="32"/>
        </w:rPr>
        <w:t>日17时</w:t>
      </w:r>
      <w:r>
        <w:rPr>
          <w:rFonts w:hint="eastAsia" w:ascii="仿宋" w:hAnsi="仿宋" w:eastAsia="仿宋" w:cs="仿宋"/>
          <w:b/>
          <w:bCs/>
          <w:sz w:val="32"/>
          <w:szCs w:val="32"/>
          <w:lang w:val="en-US" w:eastAsia="zh-CN"/>
        </w:rPr>
        <w:t>00</w:t>
      </w:r>
      <w:r>
        <w:rPr>
          <w:rFonts w:hint="eastAsia" w:ascii="仿宋" w:hAnsi="仿宋" w:eastAsia="仿宋" w:cs="仿宋"/>
          <w:b/>
          <w:bCs/>
          <w:sz w:val="32"/>
          <w:szCs w:val="32"/>
        </w:rPr>
        <w:t>分</w:t>
      </w:r>
      <w:r>
        <w:rPr>
          <w:rFonts w:hint="eastAsia" w:ascii="仿宋" w:hAnsi="仿宋" w:eastAsia="仿宋" w:cs="仿宋"/>
          <w:sz w:val="32"/>
          <w:szCs w:val="32"/>
        </w:rPr>
        <w:t>。</w:t>
      </w:r>
    </w:p>
    <w:p>
      <w:pPr>
        <w:keepNext w:val="0"/>
        <w:keepLines w:val="0"/>
        <w:pageBreakBefore w:val="0"/>
        <w:kinsoku/>
        <w:wordWrap/>
        <w:overflowPunct/>
        <w:topLinePunct w:val="0"/>
        <w:autoSpaceDE/>
        <w:autoSpaceDN/>
        <w:bidi w:val="0"/>
        <w:adjustRightInd/>
        <w:snapToGrid/>
        <w:spacing w:line="540" w:lineRule="exact"/>
        <w:ind w:firstLine="642"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温馨提示：为避免因竞买保证金到账时间延误，影响您顺利获取网上交易竞买资格，建议在保证金到账截止时间的1至2天之前交纳竞买保证金。</w:t>
      </w:r>
    </w:p>
    <w:p>
      <w:pPr>
        <w:keepNext w:val="0"/>
        <w:keepLines w:val="0"/>
        <w:pageBreakBefore w:val="0"/>
        <w:kinsoku/>
        <w:wordWrap/>
        <w:overflowPunct/>
        <w:topLinePunct w:val="0"/>
        <w:autoSpaceDE/>
        <w:autoSpaceDN/>
        <w:bidi w:val="0"/>
        <w:adjustRightInd/>
        <w:snapToGrid/>
        <w:spacing w:before="0" w:after="0" w:line="540" w:lineRule="exact"/>
        <w:ind w:left="0" w:leftChars="0" w:right="0" w:firstLine="640" w:firstLineChars="200"/>
        <w:textAlignment w:val="auto"/>
        <w:outlineLvl w:val="9"/>
        <w:rPr>
          <w:rFonts w:ascii="黑体" w:hAnsi="黑体" w:eastAsia="黑体"/>
          <w:sz w:val="32"/>
          <w:szCs w:val="32"/>
        </w:rPr>
      </w:pPr>
      <w:r>
        <w:rPr>
          <w:rFonts w:hint="eastAsia" w:ascii="黑体" w:hAnsi="黑体" w:eastAsia="黑体"/>
          <w:sz w:val="32"/>
          <w:szCs w:val="32"/>
        </w:rPr>
        <w:t>五、挂牌时间及网址</w:t>
      </w:r>
    </w:p>
    <w:p>
      <w:pPr>
        <w:keepNext w:val="0"/>
        <w:keepLines w:val="0"/>
        <w:pageBreakBefore w:val="0"/>
        <w:kinsoku/>
        <w:wordWrap/>
        <w:overflowPunct/>
        <w:topLinePunct w:val="0"/>
        <w:autoSpaceDE/>
        <w:autoSpaceDN/>
        <w:bidi w:val="0"/>
        <w:adjustRightInd/>
        <w:snapToGrid/>
        <w:spacing w:before="0" w:after="0" w:line="540" w:lineRule="exact"/>
        <w:ind w:left="0" w:leftChars="0" w:right="0" w:firstLine="642" w:firstLineChars="200"/>
        <w:textAlignment w:val="auto"/>
        <w:outlineLvl w:val="9"/>
        <w:rPr>
          <w:rFonts w:ascii="仿宋" w:hAnsi="仿宋" w:eastAsia="仿宋" w:cs="仿宋"/>
          <w:b/>
          <w:bCs/>
          <w:sz w:val="32"/>
          <w:szCs w:val="32"/>
        </w:rPr>
      </w:pPr>
      <w:r>
        <w:rPr>
          <w:rFonts w:hint="eastAsia" w:ascii="仿宋" w:hAnsi="仿宋" w:eastAsia="仿宋" w:cs="仿宋"/>
          <w:b/>
          <w:bCs/>
          <w:sz w:val="32"/>
          <w:szCs w:val="32"/>
        </w:rPr>
        <w:t>挂牌报价时间为：202</w:t>
      </w:r>
      <w:r>
        <w:rPr>
          <w:rFonts w:hint="eastAsia" w:ascii="仿宋" w:hAnsi="仿宋" w:eastAsia="仿宋" w:cs="仿宋"/>
          <w:b/>
          <w:bCs/>
          <w:sz w:val="32"/>
          <w:szCs w:val="32"/>
          <w:lang w:val="en-US" w:eastAsia="zh-CN"/>
        </w:rPr>
        <w:t>4</w:t>
      </w:r>
      <w:r>
        <w:rPr>
          <w:rFonts w:hint="eastAsia" w:ascii="仿宋" w:hAnsi="仿宋" w:eastAsia="仿宋" w:cs="仿宋"/>
          <w:b/>
          <w:bCs/>
          <w:sz w:val="32"/>
          <w:szCs w:val="32"/>
        </w:rPr>
        <w:t>年</w:t>
      </w:r>
      <w:r>
        <w:rPr>
          <w:rFonts w:hint="eastAsia" w:ascii="仿宋" w:hAnsi="仿宋" w:eastAsia="仿宋" w:cs="仿宋"/>
          <w:b/>
          <w:bCs/>
          <w:sz w:val="32"/>
          <w:szCs w:val="32"/>
          <w:lang w:val="en-US" w:eastAsia="zh-CN"/>
        </w:rPr>
        <w:t>8</w:t>
      </w:r>
      <w:r>
        <w:rPr>
          <w:rFonts w:hint="eastAsia" w:ascii="仿宋" w:hAnsi="仿宋" w:eastAsia="仿宋" w:cs="仿宋"/>
          <w:b/>
          <w:bCs/>
          <w:sz w:val="32"/>
          <w:szCs w:val="32"/>
        </w:rPr>
        <w:t>月</w:t>
      </w:r>
      <w:r>
        <w:rPr>
          <w:rFonts w:hint="eastAsia" w:ascii="仿宋" w:hAnsi="仿宋" w:eastAsia="仿宋" w:cs="仿宋"/>
          <w:b/>
          <w:bCs/>
          <w:sz w:val="32"/>
          <w:szCs w:val="32"/>
          <w:lang w:val="en-US" w:eastAsia="zh-CN"/>
        </w:rPr>
        <w:t>26</w:t>
      </w:r>
      <w:r>
        <w:rPr>
          <w:rFonts w:hint="eastAsia" w:ascii="仿宋" w:hAnsi="仿宋" w:eastAsia="仿宋" w:cs="仿宋"/>
          <w:b/>
          <w:bCs/>
          <w:sz w:val="32"/>
          <w:szCs w:val="32"/>
        </w:rPr>
        <w:t>日9时</w:t>
      </w:r>
      <w:r>
        <w:rPr>
          <w:rFonts w:hint="eastAsia" w:ascii="仿宋" w:hAnsi="仿宋" w:eastAsia="仿宋" w:cs="仿宋"/>
          <w:b/>
          <w:bCs/>
          <w:sz w:val="32"/>
          <w:szCs w:val="32"/>
          <w:lang w:val="en-US" w:eastAsia="zh-CN"/>
        </w:rPr>
        <w:t>00</w:t>
      </w:r>
      <w:r>
        <w:rPr>
          <w:rFonts w:hint="eastAsia" w:ascii="仿宋" w:hAnsi="仿宋" w:eastAsia="仿宋" w:cs="仿宋"/>
          <w:b/>
          <w:bCs/>
          <w:sz w:val="32"/>
          <w:szCs w:val="32"/>
        </w:rPr>
        <w:t>分00秒至202</w:t>
      </w:r>
      <w:r>
        <w:rPr>
          <w:rFonts w:hint="eastAsia" w:ascii="仿宋" w:hAnsi="仿宋" w:eastAsia="仿宋" w:cs="仿宋"/>
          <w:b/>
          <w:bCs/>
          <w:sz w:val="32"/>
          <w:szCs w:val="32"/>
          <w:lang w:val="en-US" w:eastAsia="zh-CN"/>
        </w:rPr>
        <w:t>4</w:t>
      </w:r>
      <w:r>
        <w:rPr>
          <w:rFonts w:hint="eastAsia" w:ascii="仿宋" w:hAnsi="仿宋" w:eastAsia="仿宋" w:cs="仿宋"/>
          <w:b/>
          <w:bCs/>
          <w:sz w:val="32"/>
          <w:szCs w:val="32"/>
        </w:rPr>
        <w:t>年</w:t>
      </w:r>
      <w:r>
        <w:rPr>
          <w:rFonts w:hint="eastAsia" w:ascii="仿宋" w:hAnsi="仿宋" w:eastAsia="仿宋" w:cs="仿宋"/>
          <w:b/>
          <w:bCs/>
          <w:sz w:val="32"/>
          <w:szCs w:val="32"/>
          <w:lang w:val="en-US" w:eastAsia="zh-CN"/>
        </w:rPr>
        <w:t>9</w:t>
      </w:r>
      <w:r>
        <w:rPr>
          <w:rFonts w:hint="eastAsia" w:ascii="仿宋" w:hAnsi="仿宋" w:eastAsia="仿宋" w:cs="仿宋"/>
          <w:b/>
          <w:bCs/>
          <w:sz w:val="32"/>
          <w:szCs w:val="32"/>
        </w:rPr>
        <w:t>月</w:t>
      </w:r>
      <w:r>
        <w:rPr>
          <w:rFonts w:hint="eastAsia" w:ascii="仿宋" w:hAnsi="仿宋" w:eastAsia="仿宋" w:cs="仿宋"/>
          <w:b/>
          <w:bCs/>
          <w:sz w:val="32"/>
          <w:szCs w:val="32"/>
          <w:lang w:val="en-US" w:eastAsia="zh-CN"/>
        </w:rPr>
        <w:t>4</w:t>
      </w:r>
      <w:r>
        <w:rPr>
          <w:rFonts w:hint="eastAsia" w:ascii="仿宋" w:hAnsi="仿宋" w:eastAsia="仿宋" w:cs="仿宋"/>
          <w:b/>
          <w:bCs/>
          <w:sz w:val="32"/>
          <w:szCs w:val="32"/>
        </w:rPr>
        <w:t>日11时</w:t>
      </w:r>
      <w:r>
        <w:rPr>
          <w:rFonts w:hint="eastAsia" w:ascii="仿宋" w:hAnsi="仿宋" w:eastAsia="仿宋" w:cs="仿宋"/>
          <w:b/>
          <w:bCs/>
          <w:sz w:val="32"/>
          <w:szCs w:val="32"/>
          <w:lang w:val="en-US" w:eastAsia="zh-CN"/>
        </w:rPr>
        <w:t>00</w:t>
      </w:r>
      <w:r>
        <w:rPr>
          <w:rFonts w:hint="eastAsia" w:ascii="仿宋" w:hAnsi="仿宋" w:eastAsia="仿宋" w:cs="仿宋"/>
          <w:b/>
          <w:bCs/>
          <w:sz w:val="32"/>
          <w:szCs w:val="32"/>
        </w:rPr>
        <w:t>分00秒。</w:t>
      </w:r>
    </w:p>
    <w:p>
      <w:pPr>
        <w:keepNext w:val="0"/>
        <w:keepLines w:val="0"/>
        <w:pageBreakBefore w:val="0"/>
        <w:kinsoku/>
        <w:wordWrap/>
        <w:overflowPunct/>
        <w:topLinePunct w:val="0"/>
        <w:autoSpaceDE/>
        <w:autoSpaceDN/>
        <w:bidi w:val="0"/>
        <w:adjustRightInd/>
        <w:snapToGrid/>
        <w:spacing w:line="540" w:lineRule="exact"/>
        <w:ind w:firstLine="642" w:firstLineChars="200"/>
        <w:textAlignment w:val="auto"/>
        <w:rPr>
          <w:rFonts w:hint="eastAsia" w:ascii="仿宋" w:hAnsi="仿宋" w:eastAsia="仿宋" w:cs="仿宋"/>
          <w:sz w:val="32"/>
          <w:szCs w:val="32"/>
        </w:rPr>
      </w:pPr>
      <w:r>
        <w:rPr>
          <w:rFonts w:hint="eastAsia" w:ascii="仿宋" w:hAnsi="仿宋" w:eastAsia="仿宋" w:cs="仿宋"/>
          <w:b/>
          <w:bCs/>
          <w:sz w:val="32"/>
          <w:szCs w:val="32"/>
          <w:lang w:val="en-US" w:eastAsia="zh-CN"/>
        </w:rPr>
        <w:t>挂牌</w:t>
      </w:r>
      <w:r>
        <w:rPr>
          <w:rFonts w:hint="eastAsia" w:ascii="仿宋" w:hAnsi="仿宋" w:eastAsia="仿宋" w:cs="仿宋"/>
          <w:b/>
          <w:bCs/>
          <w:sz w:val="32"/>
          <w:szCs w:val="32"/>
        </w:rPr>
        <w:t>网址：</w:t>
      </w:r>
      <w:r>
        <w:rPr>
          <w:rFonts w:hint="eastAsia" w:ascii="仿宋" w:hAnsi="仿宋" w:eastAsia="仿宋" w:cs="仿宋"/>
          <w:sz w:val="32"/>
          <w:szCs w:val="32"/>
        </w:rPr>
        <w:t>http://td.hnggzy.com。</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六、出让资料获取方式</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本次</w:t>
      </w:r>
      <w:r>
        <w:rPr>
          <w:rFonts w:hint="eastAsia" w:ascii="仿宋" w:hAnsi="仿宋" w:eastAsia="仿宋" w:cs="仿宋"/>
          <w:sz w:val="32"/>
          <w:szCs w:val="32"/>
          <w:lang w:eastAsia="zh-CN"/>
        </w:rPr>
        <w:t>挂牌</w:t>
      </w:r>
      <w:r>
        <w:rPr>
          <w:rFonts w:hint="eastAsia" w:ascii="仿宋" w:hAnsi="仿宋" w:eastAsia="仿宋" w:cs="仿宋"/>
          <w:sz w:val="32"/>
          <w:szCs w:val="32"/>
        </w:rPr>
        <w:t>出让的详细资料和具体要求，见</w:t>
      </w:r>
      <w:r>
        <w:rPr>
          <w:rFonts w:hint="eastAsia" w:ascii="仿宋" w:hAnsi="仿宋" w:eastAsia="仿宋" w:cs="仿宋"/>
          <w:sz w:val="32"/>
          <w:szCs w:val="32"/>
          <w:lang w:eastAsia="zh-CN"/>
        </w:rPr>
        <w:t>挂牌</w:t>
      </w:r>
      <w:r>
        <w:rPr>
          <w:rFonts w:hint="eastAsia" w:ascii="仿宋" w:hAnsi="仿宋" w:eastAsia="仿宋" w:cs="仿宋"/>
          <w:sz w:val="32"/>
          <w:szCs w:val="32"/>
        </w:rPr>
        <w:t>出让须知及其他出让文件。</w:t>
      </w:r>
      <w:r>
        <w:rPr>
          <w:rFonts w:hint="eastAsia" w:ascii="仿宋" w:hAnsi="仿宋" w:eastAsia="仿宋" w:cs="仿宋"/>
          <w:sz w:val="32"/>
          <w:szCs w:val="32"/>
          <w:lang w:eastAsia="zh-CN"/>
        </w:rPr>
        <w:t>挂牌</w:t>
      </w:r>
      <w:r>
        <w:rPr>
          <w:rFonts w:hint="eastAsia" w:ascii="仿宋" w:hAnsi="仿宋" w:eastAsia="仿宋" w:cs="仿宋"/>
          <w:sz w:val="32"/>
          <w:szCs w:val="32"/>
        </w:rPr>
        <w:t>出让须知及其他出让文件可从网上交易系统查看和打印。</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七、资格审查</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 w:hAnsi="仿宋" w:eastAsia="仿宋" w:cs="仿宋"/>
          <w:color w:val="auto"/>
          <w:sz w:val="32"/>
          <w:szCs w:val="32"/>
        </w:rPr>
      </w:pPr>
      <w:r>
        <w:rPr>
          <w:rFonts w:hint="eastAsia" w:ascii="仿宋" w:hAnsi="仿宋" w:eastAsia="仿宋" w:cs="仿宋"/>
          <w:sz w:val="32"/>
          <w:szCs w:val="32"/>
        </w:rPr>
        <w:t>本次国有建设用地使用权网上出让实行竞得入选人资格后审制度，即竞买申请人在网上交易系统按规定递交竞买申请并按时足额交纳了竞买保证金后，网上交易系统将自动颁发《国有建设用地使用</w:t>
      </w:r>
      <w:r>
        <w:rPr>
          <w:rFonts w:hint="eastAsia" w:ascii="仿宋" w:hAnsi="仿宋" w:eastAsia="仿宋" w:cs="仿宋"/>
          <w:sz w:val="32"/>
          <w:szCs w:val="32"/>
          <w:lang w:val="en-US" w:eastAsia="zh-CN"/>
        </w:rPr>
        <w:t>挂牌</w:t>
      </w:r>
      <w:r>
        <w:rPr>
          <w:rFonts w:hint="eastAsia" w:ascii="仿宋" w:hAnsi="仿宋" w:eastAsia="仿宋" w:cs="仿宋"/>
          <w:sz w:val="32"/>
          <w:szCs w:val="32"/>
        </w:rPr>
        <w:t>出让竞买资格确认书》，确认其竞买资格，出让人只对网上交易的竞得入选人进行资格审查。如因竞得入选人的资格审查未通过，造成本次出让地块不成交</w:t>
      </w:r>
      <w:r>
        <w:rPr>
          <w:rFonts w:hint="eastAsia" w:ascii="仿宋" w:hAnsi="仿宋" w:eastAsia="仿宋" w:cs="仿宋"/>
          <w:color w:val="auto"/>
          <w:sz w:val="32"/>
          <w:szCs w:val="32"/>
        </w:rPr>
        <w:t>的，由竞得入选人自行承当相应责任。</w:t>
      </w:r>
    </w:p>
    <w:p>
      <w:pPr>
        <w:keepNext w:val="0"/>
        <w:keepLines w:val="0"/>
        <w:pageBreakBefore w:val="0"/>
        <w:numPr>
          <w:ilvl w:val="0"/>
          <w:numId w:val="3"/>
        </w:numPr>
        <w:kinsoku/>
        <w:wordWrap/>
        <w:overflowPunct/>
        <w:topLinePunct w:val="0"/>
        <w:autoSpaceDE/>
        <w:autoSpaceDN/>
        <w:bidi w:val="0"/>
        <w:adjustRightInd/>
        <w:snapToGrid/>
        <w:spacing w:line="54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地块现状情况说明</w:t>
      </w:r>
    </w:p>
    <w:p>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right="0" w:rightChars="0" w:firstLine="640" w:firstLineChars="200"/>
        <w:jc w:val="left"/>
        <w:textAlignment w:val="auto"/>
        <w:outlineLvl w:val="9"/>
        <w:rPr>
          <w:rFonts w:hint="default" w:ascii="仿宋_GB2312" w:hAnsi="仿宋_GB2312" w:eastAsia="仿宋_GB2312" w:cs="仿宋_GB2312"/>
          <w:b w:val="0"/>
          <w:bCs w:val="0"/>
          <w:color w:val="auto"/>
          <w:sz w:val="32"/>
          <w:szCs w:val="32"/>
          <w:lang w:val="en-US" w:eastAsia="zh-CN"/>
        </w:rPr>
      </w:pPr>
      <w:r>
        <w:rPr>
          <w:rFonts w:hint="eastAsia" w:ascii="仿宋" w:hAnsi="仿宋" w:eastAsia="仿宋" w:cs="仿宋"/>
          <w:color w:val="auto"/>
          <w:sz w:val="32"/>
          <w:szCs w:val="32"/>
          <w:lang w:val="en-US" w:eastAsia="zh-CN"/>
        </w:rPr>
        <w:t>1.该宗地已完成征收补偿，通讯塔正在移除，在土地挂牌成交前由红旗区政府负责完成。</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竞得人使用人民币交纳的竞买保证金，在签订《国有建设用地使用权出让合同》后转作受让土地的定金</w:t>
      </w:r>
      <w:r>
        <w:rPr>
          <w:rFonts w:hint="eastAsia" w:ascii="仿宋" w:hAnsi="仿宋" w:eastAsia="仿宋" w:cs="仿宋"/>
          <w:bCs/>
          <w:sz w:val="32"/>
          <w:szCs w:val="32"/>
        </w:rPr>
        <w:t>（成交总价款20%的部分为该宗地的定金。竞得人交纳的竞买保证金相当于成交价款20%的部分，自动转作受让宗地的定金，其他转作该宗地出让价款）</w:t>
      </w:r>
      <w:r>
        <w:rPr>
          <w:rFonts w:hint="eastAsia" w:ascii="仿宋" w:hAnsi="仿宋" w:eastAsia="仿宋" w:cs="仿宋"/>
          <w:sz w:val="32"/>
          <w:szCs w:val="32"/>
        </w:rPr>
        <w:t>，定金以《国有建设用地使用权出让合同》约定的金额为准。未竞得人交纳的竞买保证金，在出让活动结束之日后5个工作日内予以退还，不计利息。</w:t>
      </w:r>
    </w:p>
    <w:p>
      <w:pPr>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rPr>
        <w:t>申请人竞得土地后，拟成立新公司进行开发建设的，应在提交竞买申请时，一并提交拟成立新公司的申请，并明确新公司的出资构成、成立时间等内容。我局可以根据出让结果与竞得人签订《国有建设用地使用权出让合同》，在竞得人按约定办理完新公司注册登记手续后，再与新公司签订《国有建设用地使用权出让合同变更协议》；或直接与新公司签订《国有建设用地使用权出让合同》。</w:t>
      </w: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4.该地块应配建装配式建筑，采用装配式建造的比例按照豫建科〔2022〕251号文要求执行（2024年不低于35%，2025年不低于40%，政府投资或主导的项目要全部采用装配式建造技术，装配率不低于50%）。</w:t>
      </w:r>
    </w:p>
    <w:p>
      <w:pPr>
        <w:keepNext w:val="0"/>
        <w:keepLines w:val="0"/>
        <w:pageBreakBefore w:val="0"/>
        <w:widowControl w:val="0"/>
        <w:kinsoku/>
        <w:wordWrap/>
        <w:overflowPunct/>
        <w:topLinePunct w:val="0"/>
        <w:autoSpaceDE/>
        <w:autoSpaceDN/>
        <w:bidi w:val="0"/>
        <w:adjustRightInd/>
        <w:snapToGrid/>
        <w:spacing w:line="540" w:lineRule="exact"/>
        <w:ind w:firstLine="645"/>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联系人及电话：陈正阳  0373-3696132</w:t>
      </w:r>
    </w:p>
    <w:p>
      <w:pPr>
        <w:keepNext w:val="0"/>
        <w:keepLines w:val="0"/>
        <w:pageBreakBefore w:val="0"/>
        <w:widowControl w:val="0"/>
        <w:numPr>
          <w:ilvl w:val="0"/>
          <w:numId w:val="4"/>
        </w:numPr>
        <w:kinsoku/>
        <w:wordWrap/>
        <w:overflowPunct/>
        <w:topLinePunct w:val="0"/>
        <w:autoSpaceDE/>
        <w:autoSpaceDN/>
        <w:bidi w:val="0"/>
        <w:adjustRightInd/>
        <w:snapToGrid/>
        <w:spacing w:before="0" w:after="0" w:line="540" w:lineRule="exact"/>
        <w:ind w:left="0" w:leftChars="0" w:right="0" w:firstLine="640" w:firstLineChars="200"/>
        <w:jc w:val="left"/>
        <w:textAlignment w:val="auto"/>
        <w:outlineLvl w:val="9"/>
        <w:rPr>
          <w:rFonts w:hint="eastAsia" w:ascii="仿宋" w:hAnsi="仿宋" w:eastAsia="仿宋" w:cs="仿宋_GB2312"/>
          <w:sz w:val="32"/>
          <w:szCs w:val="32"/>
        </w:rPr>
      </w:pPr>
      <w:r>
        <w:rPr>
          <w:rFonts w:hint="eastAsia" w:ascii="仿宋" w:hAnsi="仿宋" w:eastAsia="仿宋" w:cs="仿宋_GB2312"/>
          <w:sz w:val="32"/>
          <w:szCs w:val="32"/>
        </w:rPr>
        <w:t>宗地成交后，</w:t>
      </w:r>
      <w:r>
        <w:rPr>
          <w:rFonts w:hint="eastAsia" w:ascii="仿宋" w:hAnsi="仿宋" w:eastAsia="仿宋" w:cs="仿宋"/>
          <w:color w:val="auto"/>
          <w:sz w:val="32"/>
          <w:szCs w:val="32"/>
          <w:lang w:val="en-US" w:eastAsia="zh-CN"/>
        </w:rPr>
        <w:t>由红旗区政府负责净地交付并承担交地责任</w:t>
      </w:r>
      <w:r>
        <w:rPr>
          <w:rFonts w:hint="eastAsia" w:ascii="仿宋" w:hAnsi="仿宋" w:eastAsia="仿宋" w:cs="仿宋_GB2312"/>
          <w:sz w:val="32"/>
          <w:szCs w:val="32"/>
        </w:rPr>
        <w:t>，由此引起的一切法律责任由</w:t>
      </w:r>
      <w:r>
        <w:rPr>
          <w:rFonts w:hint="eastAsia" w:ascii="仿宋" w:hAnsi="仿宋" w:eastAsia="仿宋" w:cs="仿宋"/>
          <w:color w:val="auto"/>
          <w:sz w:val="32"/>
          <w:szCs w:val="32"/>
          <w:lang w:val="en-US" w:eastAsia="zh-CN"/>
        </w:rPr>
        <w:t>红旗区政府</w:t>
      </w:r>
      <w:r>
        <w:rPr>
          <w:rFonts w:hint="eastAsia" w:ascii="仿宋" w:hAnsi="仿宋" w:eastAsia="仿宋" w:cs="仿宋_GB2312"/>
          <w:sz w:val="32"/>
          <w:szCs w:val="32"/>
        </w:rPr>
        <w:t>承担。</w:t>
      </w:r>
    </w:p>
    <w:p>
      <w:pPr>
        <w:keepNext w:val="0"/>
        <w:keepLines w:val="0"/>
        <w:pageBreakBefore w:val="0"/>
        <w:widowControl w:val="0"/>
        <w:numPr>
          <w:ilvl w:val="0"/>
          <w:numId w:val="4"/>
        </w:numPr>
        <w:kinsoku/>
        <w:wordWrap/>
        <w:overflowPunct/>
        <w:topLinePunct w:val="0"/>
        <w:autoSpaceDE/>
        <w:autoSpaceDN/>
        <w:bidi w:val="0"/>
        <w:adjustRightInd/>
        <w:snapToGrid/>
        <w:spacing w:before="0" w:after="0" w:line="540" w:lineRule="exact"/>
        <w:ind w:left="0" w:leftChars="0" w:right="0" w:rightChars="0" w:firstLine="640" w:firstLineChars="200"/>
        <w:jc w:val="left"/>
        <w:textAlignment w:val="auto"/>
        <w:outlineLvl w:val="9"/>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该宗地在国家安全控制区域内，竞买申请人提交竞买申请前，须先行到国家安全机关办理涉及国家安全事项的建设项目审批，符合条件后方可参与竞买，并在提交竞买申请时一并提交国家安全机关出具的相关证明。</w:t>
      </w:r>
    </w:p>
    <w:p>
      <w:pPr>
        <w:spacing w:line="580" w:lineRule="exact"/>
        <w:ind w:firstLine="645"/>
        <w:rPr>
          <w:rFonts w:hint="eastAsia" w:ascii="仿宋" w:hAnsi="仿宋" w:eastAsia="仿宋" w:cs="仿宋_GB2312"/>
          <w:sz w:val="32"/>
          <w:szCs w:val="32"/>
          <w:lang w:val="en-US" w:eastAsia="zh-CN"/>
        </w:rPr>
      </w:pPr>
      <w:r>
        <w:rPr>
          <w:rFonts w:hint="eastAsia" w:ascii="仿宋" w:hAnsi="仿宋" w:eastAsia="仿宋" w:cs="仿宋"/>
          <w:color w:val="auto"/>
          <w:sz w:val="32"/>
          <w:szCs w:val="32"/>
        </w:rPr>
        <w:t>联系人及电话：李警官  0373-3031110  2812605</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黑体" w:hAnsi="黑体" w:eastAsia="黑体"/>
          <w:color w:val="auto"/>
          <w:sz w:val="32"/>
          <w:szCs w:val="32"/>
        </w:rPr>
      </w:pPr>
      <w:r>
        <w:rPr>
          <w:rFonts w:hint="eastAsia" w:ascii="黑体" w:hAnsi="黑体" w:eastAsia="黑体"/>
          <w:color w:val="auto"/>
          <w:sz w:val="32"/>
          <w:szCs w:val="32"/>
        </w:rPr>
        <w:t>九、特别提示</w:t>
      </w:r>
    </w:p>
    <w:p>
      <w:pPr>
        <w:keepNext w:val="0"/>
        <w:keepLines w:val="0"/>
        <w:pageBreakBefore w:val="0"/>
        <w:kinsoku/>
        <w:wordWrap/>
        <w:overflowPunct/>
        <w:topLinePunct w:val="0"/>
        <w:autoSpaceDE/>
        <w:autoSpaceDN/>
        <w:bidi w:val="0"/>
        <w:adjustRightInd/>
        <w:snapToGrid/>
        <w:spacing w:before="0" w:after="0" w:line="540" w:lineRule="exact"/>
        <w:ind w:left="0" w:leftChars="0" w:right="0" w:firstLine="640" w:firstLineChars="200"/>
        <w:textAlignment w:val="auto"/>
        <w:outlineLvl w:val="9"/>
        <w:rPr>
          <w:rFonts w:hint="eastAsia" w:ascii="仿宋" w:hAnsi="仿宋" w:eastAsia="仿宋" w:cs="仿宋"/>
          <w:b w:val="0"/>
          <w:bCs/>
          <w:i w:val="0"/>
          <w:iCs w:val="0"/>
          <w:caps w:val="0"/>
          <w:color w:val="auto"/>
          <w:spacing w:val="0"/>
          <w:sz w:val="32"/>
          <w:szCs w:val="32"/>
          <w:shd w:val="clear" w:color="0A0000" w:fill="FFFFFF"/>
        </w:rPr>
      </w:pPr>
      <w:r>
        <w:rPr>
          <w:rStyle w:val="7"/>
          <w:rFonts w:hint="eastAsia" w:ascii="仿宋" w:hAnsi="仿宋" w:eastAsia="仿宋" w:cs="仿宋"/>
          <w:b w:val="0"/>
          <w:bCs/>
          <w:i w:val="0"/>
          <w:iCs w:val="0"/>
          <w:caps w:val="0"/>
          <w:color w:val="auto"/>
          <w:spacing w:val="0"/>
          <w:sz w:val="32"/>
          <w:szCs w:val="32"/>
          <w:lang w:val="en-US" w:eastAsia="zh-CN"/>
        </w:rPr>
        <w:t>1.</w:t>
      </w:r>
      <w:r>
        <w:rPr>
          <w:rStyle w:val="7"/>
          <w:rFonts w:hint="eastAsia" w:ascii="仿宋" w:hAnsi="仿宋" w:eastAsia="仿宋" w:cs="仿宋"/>
          <w:b w:val="0"/>
          <w:bCs/>
          <w:i w:val="0"/>
          <w:iCs w:val="0"/>
          <w:caps w:val="0"/>
          <w:color w:val="auto"/>
          <w:spacing w:val="0"/>
          <w:sz w:val="32"/>
          <w:szCs w:val="32"/>
        </w:rPr>
        <w:t>竞买申请人在提交竞买申请前</w:t>
      </w:r>
      <w:r>
        <w:rPr>
          <w:rFonts w:hint="eastAsia" w:ascii="仿宋" w:hAnsi="仿宋" w:eastAsia="仿宋" w:cs="仿宋"/>
          <w:b w:val="0"/>
          <w:bCs/>
          <w:i w:val="0"/>
          <w:iCs w:val="0"/>
          <w:caps w:val="0"/>
          <w:color w:val="auto"/>
          <w:spacing w:val="0"/>
          <w:sz w:val="32"/>
          <w:szCs w:val="32"/>
          <w:shd w:val="clear" w:color="0A0000" w:fill="FFFFFF"/>
        </w:rPr>
        <w:t>必须详细、细致、实质性的</w:t>
      </w:r>
      <w:r>
        <w:rPr>
          <w:rFonts w:hint="eastAsia" w:ascii="仿宋" w:hAnsi="仿宋" w:eastAsia="仿宋" w:cs="仿宋"/>
          <w:b w:val="0"/>
          <w:bCs/>
          <w:i w:val="0"/>
          <w:iCs w:val="0"/>
          <w:caps w:val="0"/>
          <w:color w:val="auto"/>
          <w:spacing w:val="0"/>
          <w:sz w:val="32"/>
          <w:szCs w:val="32"/>
          <w:shd w:val="clear" w:color="0A0000" w:fill="FFFFFF"/>
          <w:lang w:eastAsia="zh-CN"/>
        </w:rPr>
        <w:t>现场</w:t>
      </w:r>
      <w:r>
        <w:rPr>
          <w:rFonts w:hint="eastAsia" w:ascii="仿宋" w:hAnsi="仿宋" w:eastAsia="仿宋" w:cs="仿宋"/>
          <w:b w:val="0"/>
          <w:bCs/>
          <w:i w:val="0"/>
          <w:iCs w:val="0"/>
          <w:caps w:val="0"/>
          <w:color w:val="auto"/>
          <w:spacing w:val="0"/>
          <w:sz w:val="32"/>
          <w:szCs w:val="32"/>
          <w:shd w:val="clear" w:color="0A0000" w:fill="FFFFFF"/>
        </w:rPr>
        <w:t>踏勘土地，包括但不限于土地四至、附着物或地面设施等相关情况；应详尽了解本次网上挂牌出让地块现状及所列条件。</w:t>
      </w:r>
    </w:p>
    <w:p>
      <w:pPr>
        <w:keepNext w:val="0"/>
        <w:keepLines w:val="0"/>
        <w:pageBreakBefore w:val="0"/>
        <w:kinsoku/>
        <w:wordWrap/>
        <w:overflowPunct/>
        <w:topLinePunct w:val="0"/>
        <w:autoSpaceDE/>
        <w:autoSpaceDN/>
        <w:bidi w:val="0"/>
        <w:adjustRightInd/>
        <w:snapToGrid/>
        <w:spacing w:before="0" w:after="0" w:line="540" w:lineRule="exact"/>
        <w:ind w:left="0" w:leftChars="0" w:right="0" w:firstLine="642" w:firstLineChars="200"/>
        <w:textAlignment w:val="auto"/>
        <w:outlineLvl w:val="9"/>
        <w:rPr>
          <w:rFonts w:hint="eastAsia" w:ascii="仿宋" w:hAnsi="仿宋" w:eastAsia="仿宋" w:cs="仿宋"/>
          <w:b/>
          <w:bCs w:val="0"/>
          <w:i w:val="0"/>
          <w:iCs w:val="0"/>
          <w:caps w:val="0"/>
          <w:color w:val="auto"/>
          <w:spacing w:val="0"/>
          <w:sz w:val="32"/>
          <w:szCs w:val="32"/>
          <w:shd w:val="clear" w:color="0A0000" w:fill="FFFFFF"/>
        </w:rPr>
      </w:pPr>
      <w:r>
        <w:rPr>
          <w:rStyle w:val="7"/>
          <w:rFonts w:hint="eastAsia" w:ascii="仿宋" w:hAnsi="仿宋" w:eastAsia="仿宋" w:cs="仿宋"/>
          <w:b/>
          <w:bCs w:val="0"/>
          <w:i w:val="0"/>
          <w:iCs w:val="0"/>
          <w:caps w:val="0"/>
          <w:color w:val="auto"/>
          <w:spacing w:val="0"/>
          <w:sz w:val="32"/>
          <w:szCs w:val="32"/>
          <w:lang w:eastAsia="zh-CN"/>
        </w:rPr>
        <w:t>竞买人须</w:t>
      </w:r>
      <w:r>
        <w:rPr>
          <w:rStyle w:val="7"/>
          <w:rFonts w:hint="eastAsia" w:ascii="仿宋" w:hAnsi="仿宋" w:eastAsia="仿宋" w:cs="仿宋"/>
          <w:b/>
          <w:bCs w:val="0"/>
          <w:i w:val="0"/>
          <w:iCs w:val="0"/>
          <w:caps w:val="0"/>
          <w:color w:val="auto"/>
          <w:spacing w:val="0"/>
          <w:sz w:val="32"/>
          <w:szCs w:val="32"/>
        </w:rPr>
        <w:t>在提交竞买申请时，同时提交</w:t>
      </w:r>
      <w:r>
        <w:rPr>
          <w:rStyle w:val="7"/>
          <w:rFonts w:hint="eastAsia" w:ascii="仿宋" w:hAnsi="仿宋" w:eastAsia="仿宋" w:cs="仿宋"/>
          <w:b/>
          <w:bCs w:val="0"/>
          <w:i w:val="0"/>
          <w:iCs w:val="0"/>
          <w:caps w:val="0"/>
          <w:color w:val="auto"/>
          <w:spacing w:val="0"/>
          <w:sz w:val="32"/>
          <w:szCs w:val="32"/>
          <w:lang w:eastAsia="zh-CN"/>
        </w:rPr>
        <w:t>承诺书：</w:t>
      </w:r>
      <w:r>
        <w:rPr>
          <w:rStyle w:val="7"/>
          <w:rFonts w:hint="eastAsia" w:ascii="仿宋" w:hAnsi="仿宋" w:eastAsia="仿宋" w:cs="仿宋"/>
          <w:b/>
          <w:bCs w:val="0"/>
          <w:i w:val="0"/>
          <w:iCs w:val="0"/>
          <w:caps w:val="0"/>
          <w:color w:val="auto"/>
          <w:spacing w:val="0"/>
          <w:sz w:val="32"/>
          <w:szCs w:val="32"/>
        </w:rPr>
        <w:t>已于X年X月X日对宗地进行现场踏勘，对宗地现状认可无异议，对可能存在的风险完全接受</w:t>
      </w:r>
      <w:r>
        <w:rPr>
          <w:rStyle w:val="7"/>
          <w:rFonts w:hint="eastAsia" w:ascii="仿宋" w:hAnsi="仿宋" w:eastAsia="仿宋" w:cs="仿宋"/>
          <w:b/>
          <w:bCs w:val="0"/>
          <w:i w:val="0"/>
          <w:iCs w:val="0"/>
          <w:caps w:val="0"/>
          <w:color w:val="auto"/>
          <w:spacing w:val="0"/>
          <w:sz w:val="32"/>
          <w:szCs w:val="32"/>
          <w:lang w:eastAsia="zh-CN"/>
        </w:rPr>
        <w:t>；</w:t>
      </w:r>
      <w:r>
        <w:rPr>
          <w:rStyle w:val="7"/>
          <w:rFonts w:hint="eastAsia" w:ascii="仿宋" w:hAnsi="仿宋" w:eastAsia="仿宋" w:cs="仿宋"/>
          <w:b/>
          <w:bCs w:val="0"/>
          <w:i w:val="0"/>
          <w:iCs w:val="0"/>
          <w:caps w:val="0"/>
          <w:color w:val="auto"/>
          <w:spacing w:val="0"/>
          <w:sz w:val="32"/>
          <w:szCs w:val="32"/>
        </w:rPr>
        <w:t>竞得宗地后，不以宗地的出让文件和现状异议对抗成交结果及对所签署的相关文件提出抗辩。</w:t>
      </w:r>
    </w:p>
    <w:p>
      <w:pPr>
        <w:keepNext w:val="0"/>
        <w:keepLines w:val="0"/>
        <w:pageBreakBefore w:val="0"/>
        <w:kinsoku/>
        <w:wordWrap/>
        <w:overflowPunct/>
        <w:topLinePunct w:val="0"/>
        <w:autoSpaceDE/>
        <w:autoSpaceDN/>
        <w:bidi w:val="0"/>
        <w:adjustRightInd/>
        <w:snapToGrid/>
        <w:spacing w:before="0" w:after="0" w:line="540" w:lineRule="exact"/>
        <w:ind w:left="0" w:leftChars="0" w:right="0" w:firstLine="640" w:firstLineChars="200"/>
        <w:textAlignment w:val="auto"/>
        <w:outlineLvl w:val="9"/>
        <w:rPr>
          <w:rStyle w:val="7"/>
          <w:rFonts w:hint="eastAsia" w:ascii="仿宋" w:hAnsi="仿宋" w:eastAsia="仿宋" w:cs="仿宋"/>
          <w:b w:val="0"/>
          <w:bCs/>
          <w:i w:val="0"/>
          <w:iCs w:val="0"/>
          <w:caps w:val="0"/>
          <w:color w:val="auto"/>
          <w:spacing w:val="0"/>
          <w:sz w:val="32"/>
          <w:szCs w:val="32"/>
        </w:rPr>
      </w:pPr>
      <w:r>
        <w:rPr>
          <w:rStyle w:val="7"/>
          <w:rFonts w:hint="eastAsia" w:ascii="仿宋" w:hAnsi="仿宋" w:eastAsia="仿宋" w:cs="仿宋"/>
          <w:b w:val="0"/>
          <w:bCs/>
          <w:i w:val="0"/>
          <w:iCs w:val="0"/>
          <w:caps w:val="0"/>
          <w:color w:val="auto"/>
          <w:spacing w:val="0"/>
          <w:sz w:val="32"/>
          <w:szCs w:val="32"/>
          <w:lang w:val="en-US" w:eastAsia="zh-CN"/>
        </w:rPr>
        <w:t>2.</w:t>
      </w:r>
      <w:r>
        <w:rPr>
          <w:rStyle w:val="7"/>
          <w:rFonts w:hint="eastAsia" w:ascii="仿宋" w:hAnsi="仿宋" w:eastAsia="仿宋" w:cs="仿宋"/>
          <w:b w:val="0"/>
          <w:bCs/>
          <w:i w:val="0"/>
          <w:iCs w:val="0"/>
          <w:caps w:val="0"/>
          <w:color w:val="auto"/>
          <w:spacing w:val="0"/>
          <w:sz w:val="32"/>
          <w:szCs w:val="32"/>
        </w:rPr>
        <w:t>竞买申请人如对网上交易相关文件及宗地现状有异议的，须在提交竞买申请前以书面形式向</w:t>
      </w:r>
      <w:r>
        <w:rPr>
          <w:rStyle w:val="7"/>
          <w:rFonts w:hint="eastAsia" w:ascii="仿宋" w:hAnsi="仿宋" w:eastAsia="仿宋" w:cs="仿宋"/>
          <w:b w:val="0"/>
          <w:bCs/>
          <w:i w:val="0"/>
          <w:iCs w:val="0"/>
          <w:caps w:val="0"/>
          <w:color w:val="auto"/>
          <w:spacing w:val="0"/>
          <w:sz w:val="32"/>
          <w:szCs w:val="32"/>
          <w:lang w:eastAsia="zh-CN"/>
        </w:rPr>
        <w:t>新乡市自然资源和规划局</w:t>
      </w:r>
      <w:r>
        <w:rPr>
          <w:rStyle w:val="7"/>
          <w:rFonts w:hint="eastAsia" w:ascii="仿宋" w:hAnsi="仿宋" w:eastAsia="仿宋" w:cs="仿宋"/>
          <w:b w:val="0"/>
          <w:bCs/>
          <w:i w:val="0"/>
          <w:iCs w:val="0"/>
          <w:caps w:val="0"/>
          <w:color w:val="auto"/>
          <w:spacing w:val="0"/>
          <w:sz w:val="32"/>
          <w:szCs w:val="32"/>
        </w:rPr>
        <w:t>或新乡市公共资源交易中心</w:t>
      </w:r>
      <w:r>
        <w:rPr>
          <w:rStyle w:val="7"/>
          <w:rFonts w:hint="eastAsia" w:ascii="仿宋" w:hAnsi="仿宋" w:eastAsia="仿宋" w:cs="仿宋"/>
          <w:b w:val="0"/>
          <w:bCs/>
          <w:i w:val="0"/>
          <w:iCs w:val="0"/>
          <w:caps w:val="0"/>
          <w:color w:val="auto"/>
          <w:spacing w:val="0"/>
          <w:sz w:val="32"/>
          <w:szCs w:val="32"/>
          <w:lang w:eastAsia="zh-CN"/>
        </w:rPr>
        <w:t>当面提出</w:t>
      </w:r>
      <w:r>
        <w:rPr>
          <w:rStyle w:val="7"/>
          <w:rFonts w:hint="eastAsia" w:ascii="仿宋" w:hAnsi="仿宋" w:eastAsia="仿宋" w:cs="仿宋"/>
          <w:b w:val="0"/>
          <w:bCs/>
          <w:i w:val="0"/>
          <w:iCs w:val="0"/>
          <w:caps w:val="0"/>
          <w:color w:val="auto"/>
          <w:spacing w:val="0"/>
          <w:sz w:val="32"/>
          <w:szCs w:val="32"/>
        </w:rPr>
        <w:t>。</w:t>
      </w:r>
    </w:p>
    <w:p>
      <w:pPr>
        <w:keepNext w:val="0"/>
        <w:keepLines w:val="0"/>
        <w:pageBreakBefore w:val="0"/>
        <w:kinsoku/>
        <w:wordWrap/>
        <w:overflowPunct/>
        <w:topLinePunct w:val="0"/>
        <w:autoSpaceDE/>
        <w:autoSpaceDN/>
        <w:bidi w:val="0"/>
        <w:adjustRightInd/>
        <w:snapToGrid/>
        <w:spacing w:before="0" w:after="0" w:line="540" w:lineRule="exact"/>
        <w:ind w:left="0" w:leftChars="0" w:right="0" w:firstLine="640" w:firstLineChars="200"/>
        <w:textAlignment w:val="auto"/>
        <w:outlineLvl w:val="9"/>
        <w:rPr>
          <w:rFonts w:hint="eastAsia" w:ascii="仿宋" w:hAnsi="仿宋" w:eastAsia="仿宋" w:cs="仿宋"/>
          <w:b w:val="0"/>
          <w:bCs/>
          <w:i w:val="0"/>
          <w:iCs w:val="0"/>
          <w:caps w:val="0"/>
          <w:color w:val="auto"/>
          <w:spacing w:val="0"/>
          <w:sz w:val="32"/>
          <w:szCs w:val="32"/>
          <w:shd w:val="clear" w:color="0A0000" w:fill="FFFFFF"/>
        </w:rPr>
      </w:pPr>
      <w:r>
        <w:rPr>
          <w:rFonts w:hint="eastAsia" w:ascii="仿宋" w:hAnsi="仿宋" w:eastAsia="仿宋" w:cs="仿宋"/>
          <w:b w:val="0"/>
          <w:bCs/>
          <w:i w:val="0"/>
          <w:iCs w:val="0"/>
          <w:caps w:val="0"/>
          <w:color w:val="auto"/>
          <w:spacing w:val="0"/>
          <w:sz w:val="32"/>
          <w:szCs w:val="32"/>
        </w:rPr>
        <w:t>竞买申请一经提交，即视为对交易规则、出让须知、出让文件、建设用地使用权信息和使用条件、宗地现状等无异议</w:t>
      </w:r>
      <w:r>
        <w:rPr>
          <w:rFonts w:hint="eastAsia" w:ascii="仿宋" w:hAnsi="仿宋" w:eastAsia="仿宋" w:cs="仿宋"/>
          <w:b w:val="0"/>
          <w:bCs/>
          <w:i w:val="0"/>
          <w:iCs w:val="0"/>
          <w:caps w:val="0"/>
          <w:color w:val="auto"/>
          <w:spacing w:val="0"/>
          <w:sz w:val="32"/>
          <w:szCs w:val="32"/>
          <w:lang w:eastAsia="zh-CN"/>
        </w:rPr>
        <w:t>并认可</w:t>
      </w:r>
      <w:r>
        <w:rPr>
          <w:rFonts w:hint="eastAsia" w:ascii="仿宋" w:hAnsi="仿宋" w:eastAsia="仿宋" w:cs="仿宋"/>
          <w:b w:val="0"/>
          <w:bCs/>
          <w:i w:val="0"/>
          <w:iCs w:val="0"/>
          <w:caps w:val="0"/>
          <w:color w:val="auto"/>
          <w:spacing w:val="0"/>
          <w:sz w:val="32"/>
          <w:szCs w:val="32"/>
        </w:rPr>
        <w:t>，</w:t>
      </w:r>
      <w:r>
        <w:rPr>
          <w:rFonts w:hint="eastAsia" w:ascii="仿宋" w:hAnsi="仿宋" w:eastAsia="仿宋" w:cs="仿宋"/>
          <w:b w:val="0"/>
          <w:bCs/>
          <w:i w:val="0"/>
          <w:iCs w:val="0"/>
          <w:caps w:val="0"/>
          <w:color w:val="auto"/>
          <w:spacing w:val="0"/>
          <w:sz w:val="32"/>
          <w:szCs w:val="32"/>
          <w:shd w:val="clear" w:color="0A0000" w:fill="FFFFFF"/>
        </w:rPr>
        <w:t>自愿以现状竞买及接受土地，</w:t>
      </w:r>
      <w:r>
        <w:rPr>
          <w:rFonts w:hint="eastAsia" w:ascii="仿宋" w:hAnsi="仿宋" w:eastAsia="仿宋" w:cs="仿宋"/>
          <w:b w:val="0"/>
          <w:bCs/>
          <w:i w:val="0"/>
          <w:iCs w:val="0"/>
          <w:caps w:val="0"/>
          <w:color w:val="auto"/>
          <w:spacing w:val="0"/>
          <w:sz w:val="32"/>
          <w:szCs w:val="32"/>
        </w:rPr>
        <w:t>对可能存在的风险完全接受</w:t>
      </w:r>
      <w:r>
        <w:rPr>
          <w:rFonts w:hint="eastAsia" w:ascii="仿宋" w:hAnsi="仿宋" w:eastAsia="仿宋" w:cs="仿宋"/>
          <w:b w:val="0"/>
          <w:bCs/>
          <w:i w:val="0"/>
          <w:iCs w:val="0"/>
          <w:caps w:val="0"/>
          <w:color w:val="auto"/>
          <w:spacing w:val="0"/>
          <w:sz w:val="32"/>
          <w:szCs w:val="32"/>
          <w:shd w:val="clear" w:color="0A0000" w:fill="FFFFFF"/>
        </w:rPr>
        <w:t>并自行承担相应法律后果。</w:t>
      </w:r>
    </w:p>
    <w:p>
      <w:pPr>
        <w:keepNext w:val="0"/>
        <w:keepLines w:val="0"/>
        <w:pageBreakBefore w:val="0"/>
        <w:kinsoku/>
        <w:wordWrap/>
        <w:overflowPunct/>
        <w:topLinePunct w:val="0"/>
        <w:autoSpaceDE/>
        <w:autoSpaceDN/>
        <w:bidi w:val="0"/>
        <w:adjustRightInd/>
        <w:snapToGrid/>
        <w:spacing w:before="0" w:after="0" w:line="540" w:lineRule="exact"/>
        <w:ind w:left="0" w:leftChars="0" w:right="0" w:firstLine="640" w:firstLineChars="200"/>
        <w:textAlignment w:val="auto"/>
        <w:outlineLvl w:val="9"/>
        <w:rPr>
          <w:rFonts w:hint="eastAsia" w:ascii="仿宋" w:hAnsi="仿宋" w:eastAsia="仿宋" w:cs="仿宋"/>
          <w:b w:val="0"/>
          <w:bCs/>
          <w:i w:val="0"/>
          <w:iCs w:val="0"/>
          <w:caps w:val="0"/>
          <w:color w:val="auto"/>
          <w:spacing w:val="0"/>
          <w:sz w:val="32"/>
          <w:szCs w:val="32"/>
        </w:rPr>
      </w:pPr>
      <w:r>
        <w:rPr>
          <w:rFonts w:hint="eastAsia" w:ascii="仿宋" w:hAnsi="仿宋" w:eastAsia="仿宋" w:cs="仿宋"/>
          <w:b w:val="0"/>
          <w:bCs/>
          <w:i w:val="0"/>
          <w:iCs w:val="0"/>
          <w:caps w:val="0"/>
          <w:color w:val="auto"/>
          <w:spacing w:val="0"/>
          <w:sz w:val="32"/>
          <w:szCs w:val="32"/>
        </w:rPr>
        <w:t>竞买申请人竞得宗地后，不得以宗地的出让文件和现状异议对抗成交结果及对所签署的相关文件提出抗辩。</w:t>
      </w:r>
    </w:p>
    <w:p>
      <w:pPr>
        <w:keepNext w:val="0"/>
        <w:keepLines w:val="0"/>
        <w:pageBreakBefore w:val="0"/>
        <w:kinsoku/>
        <w:wordWrap/>
        <w:overflowPunct/>
        <w:topLinePunct w:val="0"/>
        <w:autoSpaceDE/>
        <w:autoSpaceDN/>
        <w:bidi w:val="0"/>
        <w:adjustRightInd/>
        <w:snapToGrid/>
        <w:spacing w:before="0" w:after="0" w:line="540" w:lineRule="exact"/>
        <w:ind w:left="0" w:leftChars="0" w:right="0" w:firstLine="640" w:firstLineChars="200"/>
        <w:textAlignment w:val="auto"/>
        <w:outlineLvl w:val="9"/>
        <w:rPr>
          <w:rFonts w:hint="default" w:ascii="仿宋" w:hAnsi="仿宋" w:eastAsia="仿宋" w:cs="仿宋"/>
          <w:b w:val="0"/>
          <w:bCs/>
          <w:i w:val="0"/>
          <w:iCs w:val="0"/>
          <w:caps w:val="0"/>
          <w:color w:val="auto"/>
          <w:spacing w:val="0"/>
          <w:sz w:val="32"/>
          <w:szCs w:val="32"/>
          <w:shd w:val="clear" w:color="0A0000" w:fill="FFFFFF"/>
          <w:lang w:val="en-US" w:eastAsia="zh-CN"/>
        </w:rPr>
      </w:pPr>
      <w:r>
        <w:rPr>
          <w:rFonts w:hint="eastAsia" w:ascii="仿宋" w:hAnsi="仿宋" w:eastAsia="仿宋" w:cs="仿宋"/>
          <w:b w:val="0"/>
          <w:bCs/>
          <w:i w:val="0"/>
          <w:iCs w:val="0"/>
          <w:caps w:val="0"/>
          <w:color w:val="auto"/>
          <w:spacing w:val="0"/>
          <w:sz w:val="32"/>
          <w:szCs w:val="32"/>
          <w:shd w:val="clear" w:color="0A0000" w:fill="FFFFFF"/>
          <w:lang w:val="en-US" w:eastAsia="zh-CN"/>
        </w:rPr>
        <w:t>3.竞买人应该谨慎报价，报价一经提交，不得修改或者撤回。网上报价截止之前，竞买人至少进行一次有效报价才有资格参加限时竞价。</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.竞买申请人须登陆“河南省土地使用权网上交易系统”（http://td.hnggzy.com）取得有效CA数字证书，方能参与网上交易竞买活动。详情请登录网上交易系统网站查看数字证书办理指南。</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645"/>
        <w:textAlignment w:val="auto"/>
        <w:rPr>
          <w:rFonts w:ascii="仿宋" w:hAnsi="仿宋" w:eastAsia="仿宋" w:cs="仿宋"/>
          <w:color w:val="auto"/>
          <w:sz w:val="32"/>
          <w:szCs w:val="32"/>
        </w:rPr>
      </w:pPr>
      <w:r>
        <w:rPr>
          <w:rFonts w:hint="eastAsia" w:ascii="仿宋" w:hAnsi="仿宋" w:eastAsia="仿宋" w:cs="仿宋"/>
          <w:color w:val="auto"/>
          <w:sz w:val="32"/>
          <w:szCs w:val="32"/>
        </w:rPr>
        <w:t>操作系统请使用Win7、Win8、Win10；浏览器请使用IE10以上版本，其它操作系统与浏览器可能会影响正常参与网上交易活动。数字证书驱动请到交易系统“服务指南-资料下载”中下载，并正确安装。请竞买人在竞买前仔细检查好自己电脑的运行环境，并先到网上交易模拟系统练习，以免影响报价、竞价。</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特此公告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 xml:space="preserve">联系电话：13781963232    0373-3055023      联系人：梁俊磊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网上交易网址：http://td.hnggzy.com/</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中国土地市场网网址：</w:t>
      </w:r>
      <w:r>
        <w:rPr>
          <w:color w:val="auto"/>
        </w:rPr>
        <w:fldChar w:fldCharType="begin"/>
      </w:r>
      <w:r>
        <w:rPr>
          <w:color w:val="auto"/>
        </w:rPr>
        <w:instrText xml:space="preserve"> HYPERLINK "http://www.landchina.com/" </w:instrText>
      </w:r>
      <w:r>
        <w:rPr>
          <w:color w:val="auto"/>
        </w:rPr>
        <w:fldChar w:fldCharType="separate"/>
      </w:r>
      <w:r>
        <w:rPr>
          <w:rStyle w:val="9"/>
          <w:rFonts w:hint="eastAsia" w:ascii="仿宋" w:hAnsi="仿宋" w:eastAsia="仿宋" w:cs="仿宋"/>
          <w:color w:val="auto"/>
          <w:sz w:val="32"/>
          <w:szCs w:val="32"/>
        </w:rPr>
        <w:t>http://www.landchina.com/</w:t>
      </w:r>
      <w:r>
        <w:rPr>
          <w:rFonts w:hint="eastAsia" w:ascii="仿宋" w:hAnsi="仿宋" w:eastAsia="仿宋" w:cs="仿宋"/>
          <w:color w:val="auto"/>
          <w:sz w:val="32"/>
          <w:szCs w:val="32"/>
        </w:rPr>
        <w:fldChar w:fldCharType="end"/>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新乡市自然资源和规划局网址：</w:t>
      </w:r>
      <w:r>
        <w:rPr>
          <w:color w:val="auto"/>
        </w:rPr>
        <w:fldChar w:fldCharType="begin"/>
      </w:r>
      <w:r>
        <w:rPr>
          <w:color w:val="auto"/>
        </w:rPr>
        <w:instrText xml:space="preserve"> HYPERLINK "http://nrpb.xinxiang.gov.cn/" </w:instrText>
      </w:r>
      <w:r>
        <w:rPr>
          <w:color w:val="auto"/>
        </w:rPr>
        <w:fldChar w:fldCharType="separate"/>
      </w:r>
      <w:r>
        <w:rPr>
          <w:rStyle w:val="9"/>
          <w:rFonts w:hint="eastAsia" w:ascii="仿宋" w:hAnsi="仿宋" w:eastAsia="仿宋" w:cs="仿宋"/>
          <w:color w:val="auto"/>
          <w:sz w:val="32"/>
          <w:szCs w:val="32"/>
        </w:rPr>
        <w:t>http://nrpb.xinxiang.gov.cn/</w:t>
      </w:r>
      <w:r>
        <w:rPr>
          <w:rFonts w:hint="eastAsia" w:ascii="仿宋" w:hAnsi="仿宋" w:eastAsia="仿宋" w:cs="仿宋"/>
          <w:color w:val="auto"/>
          <w:sz w:val="32"/>
          <w:szCs w:val="32"/>
        </w:rPr>
        <w:fldChar w:fldCharType="end"/>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auto"/>
          <w:sz w:val="32"/>
          <w:szCs w:val="32"/>
        </w:rPr>
      </w:pP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auto"/>
          <w:sz w:val="32"/>
          <w:szCs w:val="32"/>
        </w:rPr>
      </w:pP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auto"/>
          <w:sz w:val="32"/>
          <w:szCs w:val="32"/>
        </w:rPr>
      </w:pPr>
    </w:p>
    <w:p>
      <w:pPr>
        <w:keepNext w:val="0"/>
        <w:keepLines w:val="0"/>
        <w:pageBreakBefore w:val="0"/>
        <w:kinsoku/>
        <w:wordWrap/>
        <w:overflowPunct/>
        <w:topLinePunct w:val="0"/>
        <w:autoSpaceDE/>
        <w:autoSpaceDN/>
        <w:bidi w:val="0"/>
        <w:adjustRightInd/>
        <w:snapToGrid/>
        <w:spacing w:line="540" w:lineRule="exact"/>
        <w:jc w:val="right"/>
        <w:textAlignment w:val="auto"/>
        <w:rPr>
          <w:rFonts w:ascii="仿宋" w:hAnsi="仿宋" w:eastAsia="仿宋" w:cs="仿宋"/>
          <w:color w:val="auto"/>
          <w:sz w:val="32"/>
          <w:szCs w:val="32"/>
        </w:rPr>
      </w:pPr>
      <w:r>
        <w:rPr>
          <w:rFonts w:hint="eastAsia" w:ascii="仿宋" w:hAnsi="仿宋" w:eastAsia="仿宋" w:cs="仿宋"/>
          <w:color w:val="auto"/>
          <w:sz w:val="32"/>
          <w:szCs w:val="32"/>
        </w:rPr>
        <w:t>新乡市自然资源和规划局</w:t>
      </w:r>
    </w:p>
    <w:p>
      <w:pPr>
        <w:keepNext w:val="0"/>
        <w:keepLines w:val="0"/>
        <w:pageBreakBefore w:val="0"/>
        <w:kinsoku/>
        <w:wordWrap/>
        <w:overflowPunct/>
        <w:topLinePunct w:val="0"/>
        <w:autoSpaceDE/>
        <w:autoSpaceDN/>
        <w:bidi w:val="0"/>
        <w:adjustRightInd/>
        <w:snapToGrid/>
        <w:spacing w:line="540" w:lineRule="exact"/>
        <w:jc w:val="right"/>
        <w:textAlignment w:val="auto"/>
        <w:rPr>
          <w:rFonts w:hint="default" w:ascii="方正小标宋简体" w:hAnsi="方正小标宋简体" w:eastAsia="方正小标宋简体" w:cs="方正小标宋简体"/>
          <w:color w:val="auto"/>
          <w:sz w:val="44"/>
          <w:szCs w:val="44"/>
          <w:lang w:val="en-US"/>
        </w:rPr>
        <w:sectPr>
          <w:pgSz w:w="16838" w:h="11906" w:orient="landscape"/>
          <w:pgMar w:top="1587" w:right="2098" w:bottom="1474" w:left="1984" w:header="851" w:footer="992" w:gutter="0"/>
          <w:cols w:space="720" w:num="1"/>
          <w:docGrid w:type="lines" w:linePitch="327" w:charSpace="0"/>
        </w:sectPr>
      </w:pPr>
      <w:r>
        <w:rPr>
          <w:rFonts w:hint="eastAsia" w:ascii="仿宋" w:hAnsi="仿宋" w:eastAsia="仿宋" w:cs="仿宋"/>
          <w:color w:val="auto"/>
          <w:sz w:val="32"/>
          <w:szCs w:val="32"/>
        </w:rPr>
        <w:t xml:space="preserve">                                                          202</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年</w:t>
      </w:r>
      <w:r>
        <w:rPr>
          <w:rFonts w:hint="eastAsia" w:ascii="仿宋" w:hAnsi="仿宋" w:eastAsia="仿宋" w:cs="仿宋"/>
          <w:color w:val="auto"/>
          <w:sz w:val="32"/>
          <w:szCs w:val="32"/>
          <w:lang w:val="en-US" w:eastAsia="zh-CN"/>
        </w:rPr>
        <w:t>8</w:t>
      </w:r>
      <w:r>
        <w:rPr>
          <w:rFonts w:hint="eastAsia" w:ascii="仿宋" w:hAnsi="仿宋" w:eastAsia="仿宋" w:cs="仿宋"/>
          <w:color w:val="auto"/>
          <w:sz w:val="32"/>
          <w:szCs w:val="32"/>
        </w:rPr>
        <w:t>月</w:t>
      </w:r>
      <w:r>
        <w:rPr>
          <w:rFonts w:hint="eastAsia" w:ascii="仿宋" w:hAnsi="仿宋" w:eastAsia="仿宋" w:cs="仿宋"/>
          <w:color w:val="auto"/>
          <w:sz w:val="32"/>
          <w:szCs w:val="32"/>
          <w:lang w:val="en-US" w:eastAsia="zh-CN"/>
        </w:rPr>
        <w:t>6日</w:t>
      </w:r>
    </w:p>
    <w:p>
      <w:pPr>
        <w:spacing w:line="560" w:lineRule="exact"/>
        <w:jc w:val="center"/>
        <w:rPr>
          <w:rFonts w:ascii="仿宋" w:hAnsi="仿宋" w:eastAsia="仿宋" w:cs="仿宋"/>
          <w:color w:val="auto"/>
          <w:sz w:val="32"/>
          <w:szCs w:val="32"/>
        </w:rPr>
      </w:pPr>
      <w:r>
        <w:rPr>
          <w:rFonts w:hint="eastAsia" w:ascii="方正小标宋简体" w:hAnsi="方正小标宋简体" w:eastAsia="方正小标宋简体" w:cs="方正小标宋简体"/>
          <w:color w:val="auto"/>
          <w:sz w:val="44"/>
          <w:szCs w:val="44"/>
        </w:rPr>
        <w:t>国有建设用地使用权网上</w:t>
      </w:r>
      <w:r>
        <w:rPr>
          <w:rFonts w:hint="eastAsia" w:ascii="方正小标宋简体" w:hAnsi="方正小标宋简体" w:eastAsia="方正小标宋简体" w:cs="方正小标宋简体"/>
          <w:color w:val="auto"/>
          <w:sz w:val="44"/>
          <w:szCs w:val="44"/>
          <w:lang w:eastAsia="zh-CN"/>
        </w:rPr>
        <w:t>挂牌</w:t>
      </w:r>
      <w:r>
        <w:rPr>
          <w:rFonts w:hint="eastAsia" w:ascii="方正小标宋简体" w:hAnsi="方正小标宋简体" w:eastAsia="方正小标宋简体" w:cs="方正小标宋简体"/>
          <w:color w:val="auto"/>
          <w:sz w:val="44"/>
          <w:szCs w:val="44"/>
        </w:rPr>
        <w:t>出让须知</w:t>
      </w:r>
    </w:p>
    <w:p>
      <w:pPr>
        <w:spacing w:line="560" w:lineRule="exact"/>
        <w:rPr>
          <w:rFonts w:ascii="仿宋" w:hAnsi="仿宋" w:eastAsia="仿宋" w:cs="仿宋"/>
          <w:color w:val="auto"/>
          <w:sz w:val="32"/>
          <w:szCs w:val="32"/>
        </w:rPr>
      </w:pPr>
      <w:r>
        <w:rPr>
          <w:rFonts w:hint="eastAsia" w:ascii="仿宋" w:hAnsi="仿宋" w:eastAsia="仿宋" w:cs="仿宋"/>
          <w:color w:val="auto"/>
          <w:sz w:val="32"/>
          <w:szCs w:val="32"/>
        </w:rPr>
        <w:t> </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根据《中华人民共和国土地管理法》《招标</w:t>
      </w:r>
      <w:r>
        <w:rPr>
          <w:rFonts w:hint="eastAsia" w:ascii="仿宋" w:hAnsi="仿宋" w:eastAsia="仿宋" w:cs="仿宋"/>
          <w:color w:val="auto"/>
          <w:sz w:val="32"/>
          <w:szCs w:val="32"/>
          <w:lang w:eastAsia="zh-CN"/>
        </w:rPr>
        <w:t>拍卖挂牌</w:t>
      </w:r>
      <w:r>
        <w:rPr>
          <w:rFonts w:hint="eastAsia" w:ascii="仿宋" w:hAnsi="仿宋" w:eastAsia="仿宋" w:cs="仿宋"/>
          <w:color w:val="auto"/>
          <w:sz w:val="32"/>
          <w:szCs w:val="32"/>
        </w:rPr>
        <w:t>出让国有建设用地使用权规定》（国土资源部令第39号）和《河南省人民政府办公厅关于转发河南省国有建设用地使用权网上交易管理办法的通知》（豫政办〔2015〕135号）等法律法规和有关规定，经新乡市人民政府批准，新乡市自然资源和规划局决定以网上</w:t>
      </w:r>
      <w:r>
        <w:rPr>
          <w:rFonts w:hint="eastAsia" w:ascii="仿宋" w:hAnsi="仿宋" w:eastAsia="仿宋" w:cs="仿宋"/>
          <w:color w:val="auto"/>
          <w:sz w:val="32"/>
          <w:szCs w:val="32"/>
          <w:lang w:eastAsia="zh-CN"/>
        </w:rPr>
        <w:t>挂牌</w:t>
      </w:r>
      <w:r>
        <w:rPr>
          <w:rFonts w:hint="eastAsia" w:ascii="仿宋" w:hAnsi="仿宋" w:eastAsia="仿宋" w:cs="仿宋"/>
          <w:color w:val="auto"/>
          <w:sz w:val="32"/>
          <w:szCs w:val="32"/>
        </w:rPr>
        <w:t>方式出让该（幅）地块的国有建设用地使用权。</w:t>
      </w:r>
    </w:p>
    <w:p>
      <w:pPr>
        <w:spacing w:line="560" w:lineRule="exact"/>
        <w:ind w:firstLine="640" w:firstLineChars="200"/>
        <w:rPr>
          <w:rFonts w:ascii="黑体" w:hAnsi="黑体" w:eastAsia="黑体"/>
          <w:color w:val="auto"/>
          <w:sz w:val="32"/>
          <w:szCs w:val="32"/>
        </w:rPr>
      </w:pPr>
      <w:r>
        <w:rPr>
          <w:rFonts w:hint="eastAsia" w:ascii="黑体" w:hAnsi="黑体" w:eastAsia="黑体"/>
          <w:color w:val="auto"/>
          <w:sz w:val="32"/>
          <w:szCs w:val="32"/>
        </w:rPr>
        <w:t>一、出让人、有关机构及其联系方式</w:t>
      </w:r>
    </w:p>
    <w:p>
      <w:pPr>
        <w:spacing w:line="560" w:lineRule="exact"/>
        <w:ind w:firstLine="640" w:firstLineChars="200"/>
        <w:rPr>
          <w:rFonts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（一）出让人及承办机构</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本次网上</w:t>
      </w:r>
      <w:r>
        <w:rPr>
          <w:rFonts w:hint="eastAsia" w:ascii="仿宋" w:hAnsi="仿宋" w:eastAsia="仿宋" w:cs="仿宋"/>
          <w:color w:val="auto"/>
          <w:sz w:val="32"/>
          <w:szCs w:val="32"/>
          <w:lang w:eastAsia="zh-CN"/>
        </w:rPr>
        <w:t>挂牌</w:t>
      </w:r>
      <w:r>
        <w:rPr>
          <w:rFonts w:hint="eastAsia" w:ascii="仿宋" w:hAnsi="仿宋" w:eastAsia="仿宋" w:cs="仿宋"/>
          <w:color w:val="auto"/>
          <w:sz w:val="32"/>
          <w:szCs w:val="32"/>
        </w:rPr>
        <w:t>出让人为新乡市自然资源和规划局，</w:t>
      </w:r>
      <w:r>
        <w:rPr>
          <w:rFonts w:hint="eastAsia" w:ascii="仿宋" w:hAnsi="仿宋" w:eastAsia="仿宋" w:cs="仿宋"/>
          <w:color w:val="auto"/>
          <w:sz w:val="32"/>
          <w:szCs w:val="32"/>
          <w:lang w:eastAsia="zh-CN"/>
        </w:rPr>
        <w:t>挂牌</w:t>
      </w:r>
      <w:r>
        <w:rPr>
          <w:rFonts w:hint="eastAsia" w:ascii="仿宋" w:hAnsi="仿宋" w:eastAsia="仿宋" w:cs="仿宋"/>
          <w:color w:val="auto"/>
          <w:sz w:val="32"/>
          <w:szCs w:val="32"/>
        </w:rPr>
        <w:t>承办机构为新乡市公共资源交易中心。</w:t>
      </w:r>
    </w:p>
    <w:p>
      <w:pPr>
        <w:spacing w:line="560" w:lineRule="exact"/>
        <w:ind w:firstLine="640" w:firstLineChars="200"/>
        <w:rPr>
          <w:rFonts w:ascii="仿宋" w:hAnsi="仿宋" w:eastAsia="仿宋" w:cs="仿宋"/>
          <w:color w:val="auto"/>
          <w:sz w:val="32"/>
          <w:szCs w:val="32"/>
        </w:rPr>
      </w:pPr>
      <w:r>
        <w:rPr>
          <w:rFonts w:hint="eastAsia" w:ascii="楷体_GB2312" w:hAnsi="楷体_GB2312" w:eastAsia="楷体_GB2312" w:cs="楷体_GB2312"/>
          <w:color w:val="auto"/>
          <w:sz w:val="32"/>
          <w:szCs w:val="32"/>
        </w:rPr>
        <w:t>（二）出让人及有关机构联系方式</w:t>
      </w:r>
    </w:p>
    <w:p>
      <w:pPr>
        <w:spacing w:line="560" w:lineRule="exact"/>
        <w:ind w:firstLine="642" w:firstLineChars="200"/>
        <w:rPr>
          <w:rFonts w:ascii="仿宋" w:hAnsi="仿宋" w:eastAsia="仿宋" w:cs="仿宋"/>
          <w:b/>
          <w:bCs/>
          <w:color w:val="auto"/>
          <w:sz w:val="32"/>
          <w:szCs w:val="32"/>
        </w:rPr>
      </w:pPr>
      <w:r>
        <w:rPr>
          <w:rFonts w:hint="eastAsia" w:ascii="仿宋" w:hAnsi="仿宋" w:eastAsia="仿宋" w:cs="仿宋"/>
          <w:b/>
          <w:bCs/>
          <w:color w:val="auto"/>
          <w:sz w:val="32"/>
          <w:szCs w:val="32"/>
        </w:rPr>
        <w:t>1.新乡市公共资源交易中心联系方式</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地址：新乡市公共资源交易中心交易五科（新乡市人民东路与新二街交叉口东北角新乡市市民中心五楼5</w:t>
      </w:r>
      <w:r>
        <w:rPr>
          <w:rFonts w:hint="eastAsia" w:ascii="仿宋" w:hAnsi="仿宋" w:eastAsia="仿宋" w:cs="仿宋"/>
          <w:color w:val="auto"/>
          <w:sz w:val="32"/>
          <w:szCs w:val="32"/>
          <w:lang w:val="en-US" w:eastAsia="zh-CN"/>
        </w:rPr>
        <w:t>24</w:t>
      </w:r>
      <w:r>
        <w:rPr>
          <w:rFonts w:hint="eastAsia" w:ascii="仿宋" w:hAnsi="仿宋" w:eastAsia="仿宋" w:cs="仿宋"/>
          <w:color w:val="auto"/>
          <w:sz w:val="32"/>
          <w:szCs w:val="32"/>
        </w:rPr>
        <w:t>室）</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 xml:space="preserve">联系人：梁俊磊   </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联系电话：0373-3698</w:t>
      </w:r>
      <w:r>
        <w:rPr>
          <w:rFonts w:hint="eastAsia" w:ascii="仿宋" w:hAnsi="仿宋" w:eastAsia="仿宋" w:cs="仿宋"/>
          <w:color w:val="auto"/>
          <w:sz w:val="32"/>
          <w:szCs w:val="32"/>
          <w:lang w:val="en-US" w:eastAsia="zh-CN"/>
        </w:rPr>
        <w:t>298</w:t>
      </w:r>
      <w:r>
        <w:rPr>
          <w:rFonts w:hint="eastAsia" w:ascii="仿宋" w:hAnsi="仿宋" w:eastAsia="仿宋" w:cs="仿宋"/>
          <w:color w:val="auto"/>
          <w:sz w:val="32"/>
          <w:szCs w:val="32"/>
        </w:rPr>
        <w:t xml:space="preserve">   </w:t>
      </w:r>
      <w:r>
        <w:rPr>
          <w:rFonts w:ascii="仿宋" w:hAnsi="仿宋" w:eastAsia="仿宋" w:cs="仿宋"/>
          <w:color w:val="auto"/>
          <w:sz w:val="32"/>
          <w:szCs w:val="32"/>
        </w:rPr>
        <w:t>0373-</w:t>
      </w:r>
      <w:r>
        <w:rPr>
          <w:rFonts w:hint="eastAsia" w:ascii="仿宋" w:hAnsi="仿宋" w:eastAsia="仿宋" w:cs="仿宋"/>
          <w:color w:val="auto"/>
          <w:sz w:val="32"/>
          <w:szCs w:val="32"/>
        </w:rPr>
        <w:t>3055023</w:t>
      </w:r>
    </w:p>
    <w:p>
      <w:pPr>
        <w:spacing w:line="560" w:lineRule="exact"/>
        <w:ind w:firstLine="642" w:firstLineChars="200"/>
        <w:rPr>
          <w:rFonts w:ascii="仿宋" w:hAnsi="仿宋" w:eastAsia="仿宋" w:cs="仿宋"/>
          <w:b/>
          <w:bCs/>
          <w:color w:val="auto"/>
          <w:sz w:val="32"/>
          <w:szCs w:val="32"/>
        </w:rPr>
      </w:pPr>
      <w:r>
        <w:rPr>
          <w:rFonts w:hint="eastAsia" w:ascii="仿宋" w:hAnsi="仿宋" w:eastAsia="仿宋" w:cs="仿宋"/>
          <w:b/>
          <w:bCs/>
          <w:color w:val="auto"/>
          <w:sz w:val="32"/>
          <w:szCs w:val="32"/>
        </w:rPr>
        <w:t>2.数字证书公司联系方式</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（1）河南信安CA</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省办证大厅地址： 郑州市龙子湖平安大道与明理路交叉口西南角博雅广场4号楼15楼（河南省信息化发展有限公司）</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服务热线：0371-96596转0人工客服</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线上办理网址：https://www.hnxaca.com/</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（2）河南华测CA</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办理地址：郑州市郑东新区商务内环路26号未来国际2座3层</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服务热线：4006202211</w:t>
      </w:r>
    </w:p>
    <w:p>
      <w:pPr>
        <w:spacing w:line="560" w:lineRule="exact"/>
        <w:ind w:firstLine="640" w:firstLineChars="200"/>
        <w:rPr>
          <w:rFonts w:ascii="仿宋" w:hAnsi="仿宋" w:eastAsia="仿宋" w:cs="仿宋"/>
          <w:snapToGrid w:val="0"/>
          <w:color w:val="auto"/>
          <w:kern w:val="13"/>
          <w:sz w:val="32"/>
          <w:szCs w:val="32"/>
        </w:rPr>
      </w:pPr>
      <w:r>
        <w:rPr>
          <w:rFonts w:hint="eastAsia" w:ascii="仿宋" w:hAnsi="仿宋" w:eastAsia="仿宋" w:cs="仿宋"/>
          <w:snapToGrid w:val="0"/>
          <w:color w:val="auto"/>
          <w:kern w:val="13"/>
          <w:sz w:val="32"/>
          <w:szCs w:val="32"/>
        </w:rPr>
        <w:t>线上办理地址：</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https://map.hnca.com.cn/online/newSnggzyApplyInfo/newApply.shtml?dictVlaue=1</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（3）深圳CA</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郑州受理点：郑州市郑东新区绿地之窗云峰座A座1011室</w:t>
      </w:r>
    </w:p>
    <w:p>
      <w:pPr>
        <w:spacing w:line="560" w:lineRule="exact"/>
        <w:rPr>
          <w:rFonts w:ascii="仿宋" w:hAnsi="仿宋" w:eastAsia="仿宋" w:cs="仿宋"/>
          <w:color w:val="auto"/>
          <w:sz w:val="32"/>
          <w:szCs w:val="32"/>
        </w:rPr>
      </w:pPr>
      <w:r>
        <w:rPr>
          <w:rFonts w:hint="eastAsia" w:ascii="仿宋" w:hAnsi="仿宋" w:eastAsia="仿宋" w:cs="仿宋"/>
          <w:color w:val="auto"/>
          <w:sz w:val="32"/>
          <w:szCs w:val="32"/>
        </w:rPr>
        <w:t>服务热线：0371-85519951</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（4）北京CA</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地址：郑州市河南省大学科技园东区10号楼907室</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客服电话：13598803773</w:t>
      </w:r>
    </w:p>
    <w:p>
      <w:pPr>
        <w:spacing w:line="560" w:lineRule="exact"/>
        <w:ind w:firstLine="640" w:firstLineChars="200"/>
        <w:rPr>
          <w:rFonts w:ascii="黑体" w:hAnsi="黑体" w:eastAsia="黑体"/>
          <w:color w:val="auto"/>
          <w:sz w:val="32"/>
          <w:szCs w:val="32"/>
        </w:rPr>
      </w:pPr>
      <w:r>
        <w:rPr>
          <w:rFonts w:hint="eastAsia" w:ascii="黑体" w:hAnsi="黑体" w:eastAsia="黑体"/>
          <w:color w:val="auto"/>
          <w:sz w:val="32"/>
          <w:szCs w:val="32"/>
        </w:rPr>
        <w:t>二、本次国有建设用地使用权网上</w:t>
      </w:r>
      <w:r>
        <w:rPr>
          <w:rFonts w:hint="eastAsia" w:ascii="黑体" w:hAnsi="黑体" w:eastAsia="黑体"/>
          <w:color w:val="auto"/>
          <w:sz w:val="32"/>
          <w:szCs w:val="32"/>
          <w:lang w:eastAsia="zh-CN"/>
        </w:rPr>
        <w:t>挂牌</w:t>
      </w:r>
      <w:r>
        <w:rPr>
          <w:rFonts w:hint="eastAsia" w:ascii="黑体" w:hAnsi="黑体" w:eastAsia="黑体"/>
          <w:color w:val="auto"/>
          <w:sz w:val="32"/>
          <w:szCs w:val="32"/>
        </w:rPr>
        <w:t>出让遵循公开、公平、公正和诚实信用原则。</w:t>
      </w:r>
    </w:p>
    <w:p>
      <w:pPr>
        <w:widowControl w:val="0"/>
        <w:wordWrap/>
        <w:adjustRightInd/>
        <w:snapToGrid/>
        <w:spacing w:line="560" w:lineRule="exact"/>
        <w:ind w:firstLine="640" w:firstLineChars="200"/>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三、</w:t>
      </w:r>
      <w:r>
        <w:rPr>
          <w:rFonts w:hint="eastAsia" w:ascii="黑体" w:hAnsi="黑体" w:eastAsia="黑体" w:cs="黑体"/>
          <w:color w:val="auto"/>
          <w:sz w:val="32"/>
          <w:szCs w:val="32"/>
          <w:lang w:val="en-US" w:eastAsia="zh-CN"/>
        </w:rPr>
        <w:t>投RB2023-3</w:t>
      </w:r>
      <w:r>
        <w:rPr>
          <w:rFonts w:hint="eastAsia" w:ascii="仿宋" w:hAnsi="仿宋" w:eastAsia="仿宋" w:cs="仿宋"/>
          <w:b/>
          <w:bCs/>
          <w:color w:val="auto"/>
          <w:sz w:val="32"/>
          <w:szCs w:val="32"/>
          <w:lang w:val="en-US" w:eastAsia="zh-CN"/>
        </w:rPr>
        <w:t>宗地</w:t>
      </w:r>
      <w:r>
        <w:rPr>
          <w:rFonts w:hint="eastAsia" w:ascii="黑体" w:hAnsi="黑体" w:eastAsia="黑体" w:cs="黑体"/>
          <w:color w:val="auto"/>
          <w:sz w:val="32"/>
          <w:szCs w:val="32"/>
        </w:rPr>
        <w:t>的基本情况及使用条件</w:t>
      </w:r>
    </w:p>
    <w:p>
      <w:pPr>
        <w:widowControl w:val="0"/>
        <w:wordWrap/>
        <w:adjustRightInd/>
        <w:snapToGrid/>
        <w:spacing w:line="560" w:lineRule="exact"/>
        <w:ind w:firstLine="640" w:firstLineChars="200"/>
        <w:textAlignment w:val="auto"/>
        <w:rPr>
          <w:rFonts w:hint="eastAsia" w:ascii="仿宋" w:hAnsi="仿宋" w:eastAsia="仿宋" w:cs="仿宋"/>
          <w:b w:val="0"/>
          <w:bCs w:val="0"/>
          <w:color w:val="auto"/>
          <w:sz w:val="32"/>
          <w:szCs w:val="32"/>
          <w:lang w:eastAsia="zh-CN"/>
        </w:rPr>
      </w:pPr>
      <w:r>
        <w:rPr>
          <w:rFonts w:hint="eastAsia" w:ascii="仿宋" w:hAnsi="仿宋" w:eastAsia="仿宋" w:cs="仿宋"/>
          <w:b w:val="0"/>
          <w:bCs w:val="0"/>
          <w:color w:val="auto"/>
          <w:sz w:val="32"/>
          <w:szCs w:val="32"/>
          <w:lang w:eastAsia="zh-CN"/>
        </w:rPr>
        <w:t>（一）</w:t>
      </w:r>
      <w:r>
        <w:rPr>
          <w:rFonts w:hint="eastAsia" w:ascii="仿宋" w:hAnsi="仿宋" w:eastAsia="仿宋" w:cs="仿宋"/>
          <w:b w:val="0"/>
          <w:bCs w:val="0"/>
          <w:color w:val="auto"/>
          <w:sz w:val="32"/>
          <w:szCs w:val="32"/>
        </w:rPr>
        <w:t>地块位置：</w:t>
      </w:r>
      <w:r>
        <w:rPr>
          <w:rFonts w:hint="eastAsia" w:ascii="仿宋" w:hAnsi="仿宋" w:eastAsia="仿宋" w:cs="仿宋"/>
          <w:b w:val="0"/>
          <w:bCs w:val="0"/>
          <w:color w:val="auto"/>
          <w:sz w:val="32"/>
          <w:szCs w:val="32"/>
          <w:lang w:val="en-US" w:eastAsia="zh-CN"/>
        </w:rPr>
        <w:t>东明大道与人民路东北角</w:t>
      </w:r>
    </w:p>
    <w:p>
      <w:pPr>
        <w:widowControl w:val="0"/>
        <w:wordWrap/>
        <w:adjustRightInd/>
        <w:snapToGrid/>
        <w:spacing w:line="560" w:lineRule="exact"/>
        <w:ind w:firstLine="640" w:firstLineChars="200"/>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eastAsia="zh-CN"/>
        </w:rPr>
        <w:t>（二）</w:t>
      </w:r>
      <w:r>
        <w:rPr>
          <w:rFonts w:hint="eastAsia" w:ascii="仿宋" w:hAnsi="仿宋" w:eastAsia="仿宋" w:cs="仿宋"/>
          <w:b w:val="0"/>
          <w:bCs w:val="0"/>
          <w:color w:val="auto"/>
          <w:sz w:val="32"/>
          <w:szCs w:val="32"/>
        </w:rPr>
        <w:t>出让面积(平方米)：</w:t>
      </w:r>
      <w:r>
        <w:rPr>
          <w:rFonts w:hint="eastAsia" w:ascii="仿宋" w:hAnsi="仿宋" w:eastAsia="仿宋" w:cs="仿宋"/>
          <w:b w:val="0"/>
          <w:bCs w:val="0"/>
          <w:color w:val="auto"/>
          <w:sz w:val="32"/>
          <w:szCs w:val="32"/>
          <w:lang w:val="en-US" w:eastAsia="zh-CN"/>
        </w:rPr>
        <w:t>34767.31（合52.15亩）</w:t>
      </w:r>
    </w:p>
    <w:p>
      <w:pPr>
        <w:widowControl w:val="0"/>
        <w:wordWrap/>
        <w:adjustRightInd/>
        <w:snapToGrid/>
        <w:spacing w:line="560" w:lineRule="exact"/>
        <w:ind w:firstLine="640" w:firstLineChars="200"/>
        <w:textAlignment w:val="auto"/>
        <w:rPr>
          <w:rFonts w:hint="eastAsia" w:ascii="仿宋" w:hAnsi="仿宋" w:eastAsia="仿宋" w:cs="仿宋"/>
          <w:b w:val="0"/>
          <w:bCs w:val="0"/>
          <w:color w:val="auto"/>
          <w:sz w:val="32"/>
          <w:szCs w:val="32"/>
          <w:lang w:eastAsia="zh-CN"/>
        </w:rPr>
      </w:pPr>
      <w:r>
        <w:rPr>
          <w:rFonts w:hint="eastAsia" w:ascii="仿宋" w:hAnsi="仿宋" w:eastAsia="仿宋" w:cs="仿宋"/>
          <w:b w:val="0"/>
          <w:bCs w:val="0"/>
          <w:color w:val="auto"/>
          <w:sz w:val="32"/>
          <w:szCs w:val="32"/>
          <w:lang w:eastAsia="zh-CN"/>
        </w:rPr>
        <w:t>（三）</w:t>
      </w:r>
      <w:r>
        <w:rPr>
          <w:rFonts w:hint="eastAsia" w:ascii="仿宋" w:hAnsi="仿宋" w:eastAsia="仿宋" w:cs="仿宋"/>
          <w:b w:val="0"/>
          <w:bCs w:val="0"/>
          <w:color w:val="auto"/>
          <w:sz w:val="32"/>
          <w:szCs w:val="32"/>
        </w:rPr>
        <w:t>土地用途：</w:t>
      </w:r>
      <w:r>
        <w:rPr>
          <w:rFonts w:hint="eastAsia" w:ascii="仿宋" w:hAnsi="仿宋" w:eastAsia="仿宋" w:cs="仿宋"/>
          <w:b w:val="0"/>
          <w:bCs w:val="0"/>
          <w:color w:val="auto"/>
          <w:sz w:val="32"/>
          <w:szCs w:val="32"/>
          <w:lang w:eastAsia="zh-CN"/>
        </w:rPr>
        <w:t>商住用地（其中商业建筑面积不超计容总建筑面积的</w:t>
      </w:r>
      <w:r>
        <w:rPr>
          <w:rFonts w:hint="eastAsia" w:ascii="仿宋" w:hAnsi="仿宋" w:eastAsia="仿宋" w:cs="仿宋"/>
          <w:b w:val="0"/>
          <w:bCs w:val="0"/>
          <w:color w:val="auto"/>
          <w:sz w:val="32"/>
          <w:szCs w:val="32"/>
          <w:lang w:val="en-US" w:eastAsia="zh-CN"/>
        </w:rPr>
        <w:t>3</w:t>
      </w:r>
      <w:r>
        <w:rPr>
          <w:rFonts w:hint="eastAsia" w:ascii="仿宋" w:hAnsi="仿宋" w:eastAsia="仿宋" w:cs="仿宋"/>
          <w:b w:val="0"/>
          <w:bCs w:val="0"/>
          <w:color w:val="auto"/>
          <w:sz w:val="32"/>
          <w:szCs w:val="32"/>
          <w:lang w:eastAsia="zh-CN"/>
        </w:rPr>
        <w:t>%）</w:t>
      </w:r>
    </w:p>
    <w:p>
      <w:pPr>
        <w:widowControl w:val="0"/>
        <w:wordWrap/>
        <w:adjustRightInd/>
        <w:snapToGrid/>
        <w:spacing w:line="560" w:lineRule="exact"/>
        <w:ind w:firstLine="640" w:firstLineChars="200"/>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eastAsia="zh-CN"/>
        </w:rPr>
        <w:t>（四）</w:t>
      </w:r>
      <w:r>
        <w:rPr>
          <w:rFonts w:hint="eastAsia" w:ascii="仿宋" w:hAnsi="仿宋" w:eastAsia="仿宋" w:cs="仿宋"/>
          <w:b w:val="0"/>
          <w:bCs w:val="0"/>
          <w:color w:val="auto"/>
          <w:sz w:val="32"/>
          <w:szCs w:val="32"/>
        </w:rPr>
        <w:t>规划容积率：</w:t>
      </w:r>
      <w:r>
        <w:rPr>
          <w:rFonts w:hint="eastAsia" w:ascii="仿宋" w:hAnsi="仿宋" w:eastAsia="仿宋" w:cs="仿宋"/>
          <w:b w:val="0"/>
          <w:bCs w:val="0"/>
          <w:color w:val="auto"/>
          <w:sz w:val="32"/>
          <w:szCs w:val="32"/>
          <w:lang w:val="en-US" w:eastAsia="zh-CN"/>
        </w:rPr>
        <w:t>1.8-2.3</w:t>
      </w:r>
    </w:p>
    <w:p>
      <w:pPr>
        <w:widowControl w:val="0"/>
        <w:wordWrap/>
        <w:adjustRightInd/>
        <w:snapToGrid/>
        <w:spacing w:line="560" w:lineRule="exact"/>
        <w:ind w:firstLine="640" w:firstLineChars="200"/>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（五）</w:t>
      </w:r>
      <w:r>
        <w:rPr>
          <w:rFonts w:hint="eastAsia" w:ascii="仿宋" w:hAnsi="仿宋" w:eastAsia="仿宋" w:cs="仿宋"/>
          <w:b w:val="0"/>
          <w:bCs w:val="0"/>
          <w:color w:val="auto"/>
          <w:sz w:val="32"/>
          <w:szCs w:val="32"/>
        </w:rPr>
        <w:t>规划建筑密度（%）：≤</w:t>
      </w:r>
      <w:r>
        <w:rPr>
          <w:rFonts w:hint="eastAsia" w:ascii="仿宋" w:hAnsi="仿宋" w:eastAsia="仿宋" w:cs="仿宋"/>
          <w:b w:val="0"/>
          <w:bCs w:val="0"/>
          <w:color w:val="auto"/>
          <w:sz w:val="32"/>
          <w:szCs w:val="32"/>
          <w:lang w:val="en-US" w:eastAsia="zh-CN"/>
        </w:rPr>
        <w:t>20</w:t>
      </w:r>
    </w:p>
    <w:p>
      <w:pPr>
        <w:widowControl w:val="0"/>
        <w:wordWrap/>
        <w:adjustRightInd/>
        <w:snapToGrid/>
        <w:spacing w:before="0" w:after="0" w:line="580" w:lineRule="exact"/>
        <w:ind w:left="0" w:leftChars="0" w:right="0" w:firstLine="640" w:firstLineChars="200"/>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b w:val="0"/>
          <w:bCs w:val="0"/>
          <w:color w:val="auto"/>
          <w:sz w:val="32"/>
          <w:szCs w:val="32"/>
          <w:lang w:val="en-US" w:eastAsia="zh-CN"/>
        </w:rPr>
        <w:t>（六）</w:t>
      </w:r>
      <w:r>
        <w:rPr>
          <w:rFonts w:hint="eastAsia" w:ascii="仿宋" w:hAnsi="仿宋" w:eastAsia="仿宋" w:cs="仿宋"/>
          <w:b w:val="0"/>
          <w:bCs w:val="0"/>
          <w:color w:val="auto"/>
          <w:sz w:val="32"/>
          <w:szCs w:val="32"/>
        </w:rPr>
        <w:t>绿地率（%）：</w:t>
      </w: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US" w:eastAsia="zh-CN"/>
        </w:rPr>
        <w:t>35</w:t>
      </w:r>
    </w:p>
    <w:p>
      <w:pPr>
        <w:widowControl w:val="0"/>
        <w:wordWrap/>
        <w:adjustRightInd/>
        <w:snapToGrid/>
        <w:spacing w:before="0" w:after="0" w:line="580" w:lineRule="exact"/>
        <w:ind w:left="0" w:leftChars="0" w:right="0" w:firstLine="640" w:firstLineChars="200"/>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（七）</w:t>
      </w:r>
      <w:r>
        <w:rPr>
          <w:rFonts w:hint="eastAsia" w:ascii="仿宋" w:hAnsi="仿宋" w:eastAsia="仿宋" w:cs="仿宋"/>
          <w:b w:val="0"/>
          <w:bCs w:val="0"/>
          <w:color w:val="auto"/>
          <w:sz w:val="32"/>
          <w:szCs w:val="32"/>
        </w:rPr>
        <w:t>土地使用权出让年期（年）：</w:t>
      </w:r>
      <w:r>
        <w:rPr>
          <w:rFonts w:hint="eastAsia" w:ascii="仿宋" w:hAnsi="仿宋" w:eastAsia="仿宋" w:cs="仿宋"/>
          <w:b w:val="0"/>
          <w:bCs w:val="0"/>
          <w:color w:val="auto"/>
          <w:sz w:val="32"/>
          <w:szCs w:val="32"/>
          <w:lang w:eastAsia="zh-CN"/>
        </w:rPr>
        <w:t>住宅</w:t>
      </w:r>
      <w:r>
        <w:rPr>
          <w:rFonts w:hint="eastAsia" w:ascii="仿宋" w:hAnsi="仿宋" w:eastAsia="仿宋" w:cs="仿宋"/>
          <w:color w:val="auto"/>
          <w:sz w:val="32"/>
          <w:szCs w:val="32"/>
          <w:lang w:val="en-US" w:eastAsia="zh-CN"/>
        </w:rPr>
        <w:t>70、商服40</w:t>
      </w:r>
    </w:p>
    <w:p>
      <w:pPr>
        <w:widowControl w:val="0"/>
        <w:wordWrap/>
        <w:adjustRightInd/>
        <w:snapToGrid/>
        <w:spacing w:before="0" w:after="0" w:line="580" w:lineRule="exact"/>
        <w:ind w:left="0" w:leftChars="0" w:right="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b w:val="0"/>
          <w:bCs w:val="0"/>
          <w:color w:val="auto"/>
          <w:sz w:val="32"/>
          <w:szCs w:val="32"/>
          <w:lang w:eastAsia="zh-CN"/>
        </w:rPr>
        <w:t>（八）</w:t>
      </w:r>
      <w:r>
        <w:rPr>
          <w:rFonts w:hint="eastAsia" w:ascii="仿宋" w:hAnsi="仿宋" w:eastAsia="仿宋" w:cs="仿宋"/>
          <w:b w:val="0"/>
          <w:bCs w:val="0"/>
          <w:color w:val="auto"/>
          <w:sz w:val="32"/>
          <w:szCs w:val="32"/>
        </w:rPr>
        <w:t>增价幅度：</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rPr>
        <w:t xml:space="preserve">万元/亩 </w:t>
      </w:r>
    </w:p>
    <w:p>
      <w:pPr>
        <w:widowControl w:val="0"/>
        <w:wordWrap/>
        <w:adjustRightInd/>
        <w:snapToGrid/>
        <w:spacing w:before="0" w:after="0" w:line="580" w:lineRule="exact"/>
        <w:ind w:left="0" w:leftChars="0" w:right="0" w:firstLine="640" w:firstLineChars="200"/>
        <w:textAlignment w:val="auto"/>
        <w:outlineLvl w:val="9"/>
        <w:rPr>
          <w:rFonts w:hint="eastAsia" w:ascii="仿宋" w:hAnsi="仿宋" w:eastAsia="仿宋" w:cs="仿宋"/>
          <w:b w:val="0"/>
          <w:bCs w:val="0"/>
          <w:color w:val="auto"/>
          <w:sz w:val="32"/>
          <w:szCs w:val="32"/>
        </w:rPr>
      </w:pPr>
      <w:r>
        <w:rPr>
          <w:rFonts w:hint="eastAsia" w:ascii="仿宋" w:hAnsi="仿宋" w:eastAsia="仿宋" w:cs="仿宋"/>
          <w:color w:val="auto"/>
          <w:sz w:val="32"/>
          <w:szCs w:val="32"/>
          <w:lang w:eastAsia="zh-CN"/>
        </w:rPr>
        <w:t>（九）</w:t>
      </w:r>
      <w:r>
        <w:rPr>
          <w:rFonts w:hint="eastAsia" w:ascii="仿宋" w:hAnsi="仿宋" w:eastAsia="仿宋" w:cs="仿宋"/>
          <w:b w:val="0"/>
          <w:bCs w:val="0"/>
          <w:color w:val="auto"/>
          <w:sz w:val="32"/>
          <w:szCs w:val="32"/>
        </w:rPr>
        <w:t>依法依规需要说明宗地的其他情况</w:t>
      </w:r>
    </w:p>
    <w:p>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right="0" w:rightChars="0" w:firstLine="640" w:firstLineChars="200"/>
        <w:jc w:val="left"/>
        <w:textAlignment w:val="auto"/>
        <w:outlineLvl w:val="9"/>
        <w:rPr>
          <w:rFonts w:hint="default" w:ascii="仿宋_GB2312" w:hAnsi="仿宋_GB2312" w:eastAsia="仿宋_GB2312" w:cs="仿宋_GB2312"/>
          <w:b w:val="0"/>
          <w:bCs w:val="0"/>
          <w:color w:val="auto"/>
          <w:sz w:val="32"/>
          <w:szCs w:val="32"/>
          <w:lang w:val="en-US" w:eastAsia="zh-CN"/>
        </w:rPr>
      </w:pPr>
      <w:r>
        <w:rPr>
          <w:rFonts w:hint="eastAsia" w:ascii="仿宋" w:hAnsi="仿宋" w:eastAsia="仿宋" w:cs="仿宋"/>
          <w:color w:val="auto"/>
          <w:sz w:val="32"/>
          <w:szCs w:val="32"/>
          <w:lang w:val="en-US" w:eastAsia="zh-CN"/>
        </w:rPr>
        <w:t>1.该宗地已完成征收补偿，通讯塔正在移除，在土地挂牌成交前由红旗区政府负责完成。</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竞得人使用人民币交纳的竞买保证金，在签订《国有建设用地使用权出让合同》后转作受让土地的定金</w:t>
      </w:r>
      <w:r>
        <w:rPr>
          <w:rFonts w:hint="eastAsia" w:ascii="仿宋" w:hAnsi="仿宋" w:eastAsia="仿宋" w:cs="仿宋"/>
          <w:bCs/>
          <w:sz w:val="32"/>
          <w:szCs w:val="32"/>
        </w:rPr>
        <w:t>（成交总价款20%的部分为该宗地的定金。竞得人交纳的竞买保证金相当于成交价款20%的部分，自动转作受让宗地的定金，其他转作该宗地出让价款）</w:t>
      </w:r>
      <w:r>
        <w:rPr>
          <w:rFonts w:hint="eastAsia" w:ascii="仿宋" w:hAnsi="仿宋" w:eastAsia="仿宋" w:cs="仿宋"/>
          <w:sz w:val="32"/>
          <w:szCs w:val="32"/>
        </w:rPr>
        <w:t>，定金以《国有建设用地使用权出让合同》约定的金额为准。未竞得人交纳的竞买保证金，在出让活动结束之日后5个工作日内予以退还，不计利息。</w:t>
      </w:r>
    </w:p>
    <w:p>
      <w:pPr>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rPr>
        <w:t>申请人竞得土地后，拟成立新公司进行开发建设的，应在提交竞买申请时，一并提交拟成立新公司的申请，并明确新公司的出资构成、成立时间等内容。我局可以根据出让结果与竞得人签订《国有建设用地使用权出让合同》，在竞得人按约定办理完新公司注册登记手续后，再与新公司签订《国有建设用地使用权出让合同变更协议》；或直接与新公司签订《国有建设用地使用权出让合同》。</w:t>
      </w: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4.该地块应配建装配式建筑，采用装配式建造的比例按照豫建科〔2022〕251号文要求执行（2024年不低于35%，2025年不低于40%，政府投资或主导的项目要全部采用装配式建造技术，装配率不低于50%）。</w:t>
      </w:r>
    </w:p>
    <w:p>
      <w:pPr>
        <w:keepNext w:val="0"/>
        <w:keepLines w:val="0"/>
        <w:pageBreakBefore w:val="0"/>
        <w:widowControl w:val="0"/>
        <w:kinsoku/>
        <w:wordWrap/>
        <w:overflowPunct/>
        <w:topLinePunct w:val="0"/>
        <w:autoSpaceDE/>
        <w:autoSpaceDN/>
        <w:bidi w:val="0"/>
        <w:adjustRightInd/>
        <w:snapToGrid/>
        <w:spacing w:line="540" w:lineRule="exact"/>
        <w:ind w:firstLine="645"/>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联系人及电话：陈正阳  0373-3696132</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40" w:lineRule="exact"/>
        <w:ind w:leftChars="200" w:right="0" w:rightChars="0" w:firstLine="320" w:firstLineChars="100"/>
        <w:jc w:val="left"/>
        <w:textAlignment w:val="auto"/>
        <w:outlineLvl w:val="9"/>
        <w:rPr>
          <w:rFonts w:hint="eastAsia" w:ascii="仿宋" w:hAnsi="仿宋" w:eastAsia="仿宋" w:cs="仿宋_GB2312"/>
          <w:sz w:val="32"/>
          <w:szCs w:val="32"/>
        </w:rPr>
      </w:pPr>
      <w:r>
        <w:rPr>
          <w:rFonts w:hint="eastAsia" w:ascii="仿宋" w:hAnsi="仿宋" w:eastAsia="仿宋" w:cs="仿宋_GB2312"/>
          <w:sz w:val="32"/>
          <w:szCs w:val="32"/>
          <w:lang w:val="en-US" w:eastAsia="zh-CN"/>
        </w:rPr>
        <w:t>5.</w:t>
      </w:r>
      <w:r>
        <w:rPr>
          <w:rFonts w:hint="eastAsia" w:ascii="仿宋" w:hAnsi="仿宋" w:eastAsia="仿宋" w:cs="仿宋_GB2312"/>
          <w:sz w:val="32"/>
          <w:szCs w:val="32"/>
        </w:rPr>
        <w:t>宗地成交后，</w:t>
      </w:r>
      <w:r>
        <w:rPr>
          <w:rFonts w:hint="eastAsia" w:ascii="仿宋" w:hAnsi="仿宋" w:eastAsia="仿宋" w:cs="仿宋"/>
          <w:color w:val="auto"/>
          <w:sz w:val="32"/>
          <w:szCs w:val="32"/>
          <w:lang w:val="en-US" w:eastAsia="zh-CN"/>
        </w:rPr>
        <w:t>由红旗区政府负责净地交付并承担交地责任</w:t>
      </w:r>
      <w:r>
        <w:rPr>
          <w:rFonts w:hint="eastAsia" w:ascii="仿宋" w:hAnsi="仿宋" w:eastAsia="仿宋" w:cs="仿宋_GB2312"/>
          <w:sz w:val="32"/>
          <w:szCs w:val="32"/>
        </w:rPr>
        <w:t>，由此引起的一切法律责任由</w:t>
      </w:r>
      <w:r>
        <w:rPr>
          <w:rFonts w:hint="eastAsia" w:ascii="仿宋" w:hAnsi="仿宋" w:eastAsia="仿宋" w:cs="仿宋"/>
          <w:color w:val="auto"/>
          <w:sz w:val="32"/>
          <w:szCs w:val="32"/>
          <w:lang w:val="en-US" w:eastAsia="zh-CN"/>
        </w:rPr>
        <w:t>红旗区政府</w:t>
      </w:r>
      <w:r>
        <w:rPr>
          <w:rFonts w:hint="eastAsia" w:ascii="仿宋" w:hAnsi="仿宋" w:eastAsia="仿宋" w:cs="仿宋_GB2312"/>
          <w:sz w:val="32"/>
          <w:szCs w:val="32"/>
        </w:rPr>
        <w:t>承担。</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40" w:lineRule="exact"/>
        <w:ind w:leftChars="200" w:right="0" w:rightChars="0" w:firstLine="320" w:firstLineChars="100"/>
        <w:jc w:val="left"/>
        <w:textAlignment w:val="auto"/>
        <w:outlineLvl w:val="9"/>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6.该宗地在国家安全控制区域内，竞买申请人提交竞买申请前，须先行到国家安全机关办理涉及国家安全事项的建设项目审批，符合条件后方可参与竞买，并在提交竞买申请时一并提交国家安全机关出具的相关证明。</w:t>
      </w:r>
    </w:p>
    <w:p>
      <w:pPr>
        <w:spacing w:line="580" w:lineRule="exact"/>
        <w:ind w:firstLine="645"/>
        <w:rPr>
          <w:rFonts w:hint="eastAsia" w:ascii="仿宋" w:hAnsi="仿宋" w:eastAsia="仿宋" w:cs="仿宋_GB2312"/>
          <w:sz w:val="32"/>
          <w:szCs w:val="32"/>
          <w:lang w:val="en-US" w:eastAsia="zh-CN"/>
        </w:rPr>
      </w:pPr>
      <w:r>
        <w:rPr>
          <w:rFonts w:hint="eastAsia" w:ascii="仿宋" w:hAnsi="仿宋" w:eastAsia="仿宋" w:cs="仿宋"/>
          <w:color w:val="auto"/>
          <w:sz w:val="32"/>
          <w:szCs w:val="32"/>
        </w:rPr>
        <w:t>联系人及电话：李警官  0373-3031110  2812605</w:t>
      </w:r>
    </w:p>
    <w:p>
      <w:pPr>
        <w:spacing w:line="580" w:lineRule="exact"/>
        <w:ind w:firstLine="640" w:firstLineChars="200"/>
        <w:rPr>
          <w:rFonts w:ascii="仿宋" w:hAnsi="仿宋" w:eastAsia="仿宋" w:cs="仿宋"/>
          <w:color w:val="auto"/>
          <w:sz w:val="32"/>
          <w:szCs w:val="32"/>
        </w:rPr>
      </w:pPr>
      <w:r>
        <w:rPr>
          <w:rFonts w:hint="eastAsia" w:ascii="黑体" w:hAnsi="黑体" w:eastAsia="黑体"/>
          <w:color w:val="auto"/>
          <w:sz w:val="32"/>
          <w:szCs w:val="32"/>
        </w:rPr>
        <w:t>四、竞买申请条件及要求</w:t>
      </w:r>
    </w:p>
    <w:p>
      <w:pPr>
        <w:spacing w:line="58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中华人民共和国境内外的法人、自然人和其他组织，符合网上出让公告或出让须知中明确的资格条件，均可申请参加本次国有建设用地使用权网上</w:t>
      </w:r>
      <w:r>
        <w:rPr>
          <w:rFonts w:hint="eastAsia" w:ascii="仿宋" w:hAnsi="仿宋" w:eastAsia="仿宋" w:cs="仿宋"/>
          <w:color w:val="auto"/>
          <w:sz w:val="32"/>
          <w:szCs w:val="32"/>
          <w:lang w:val="en-US" w:eastAsia="zh-CN"/>
        </w:rPr>
        <w:t>挂牌</w:t>
      </w:r>
      <w:r>
        <w:rPr>
          <w:rFonts w:hint="eastAsia" w:ascii="仿宋" w:hAnsi="仿宋" w:eastAsia="仿宋" w:cs="仿宋"/>
          <w:color w:val="auto"/>
          <w:sz w:val="32"/>
          <w:szCs w:val="32"/>
        </w:rPr>
        <w:t>出让活动。竞买申请人可以单独申请，也可以联合申请。</w:t>
      </w:r>
    </w:p>
    <w:p>
      <w:pPr>
        <w:spacing w:line="58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但法律法规另有规定及存在伪造公文骗取用地手续和非法倒卖土地等犯罪行为、非法转让土地使用权等违法行为、因企业原因造成土地闲置一年以上、违背出让合同约定条件开发利用土地、擅自改变保障性安居工程用地用途搞商品房开发、拖欠土地出让金</w:t>
      </w:r>
      <w:r>
        <w:rPr>
          <w:rFonts w:hint="eastAsia" w:ascii="仿宋" w:hAnsi="仿宋" w:eastAsia="仿宋" w:cs="仿宋"/>
          <w:sz w:val="32"/>
          <w:szCs w:val="32"/>
        </w:rPr>
        <w:t>及列入税收违法“黑名单”企业等情形之一的</w:t>
      </w:r>
      <w:r>
        <w:rPr>
          <w:rFonts w:hint="eastAsia" w:ascii="仿宋" w:hAnsi="仿宋" w:eastAsia="仿宋" w:cs="仿宋"/>
          <w:color w:val="auto"/>
          <w:sz w:val="32"/>
          <w:szCs w:val="32"/>
        </w:rPr>
        <w:t>,在违法、违规、违约行为处理完毕之前，不得参加土地竞买活动（包括其控股股东及其控股股东新设企业）。</w:t>
      </w:r>
    </w:p>
    <w:p>
      <w:pPr>
        <w:spacing w:line="580" w:lineRule="exact"/>
        <w:ind w:firstLine="640" w:firstLineChars="200"/>
        <w:rPr>
          <w:rFonts w:ascii="黑体" w:hAnsi="黑体" w:eastAsia="黑体"/>
          <w:color w:val="auto"/>
          <w:sz w:val="32"/>
          <w:szCs w:val="32"/>
        </w:rPr>
      </w:pPr>
      <w:r>
        <w:rPr>
          <w:rFonts w:hint="eastAsia" w:ascii="黑体" w:hAnsi="黑体" w:eastAsia="黑体"/>
          <w:color w:val="auto"/>
          <w:sz w:val="32"/>
          <w:szCs w:val="32"/>
        </w:rPr>
        <w:t>五、</w:t>
      </w:r>
      <w:r>
        <w:rPr>
          <w:rFonts w:hint="eastAsia" w:ascii="黑体" w:hAnsi="黑体" w:eastAsia="黑体"/>
          <w:color w:val="auto"/>
          <w:sz w:val="32"/>
          <w:szCs w:val="32"/>
          <w:lang w:eastAsia="zh-CN"/>
        </w:rPr>
        <w:t>挂牌</w:t>
      </w:r>
      <w:r>
        <w:rPr>
          <w:rFonts w:hint="eastAsia" w:ascii="黑体" w:hAnsi="黑体" w:eastAsia="黑体"/>
          <w:color w:val="auto"/>
          <w:sz w:val="32"/>
          <w:szCs w:val="32"/>
        </w:rPr>
        <w:t>交易及竞买保证金交纳时间</w:t>
      </w:r>
    </w:p>
    <w:p>
      <w:pPr>
        <w:wordWrap/>
        <w:adjustRightInd/>
        <w:snapToGrid/>
        <w:spacing w:before="0" w:after="0" w:line="560" w:lineRule="exact"/>
        <w:ind w:left="0" w:leftChars="0" w:right="0" w:firstLine="640" w:firstLineChars="200"/>
        <w:textAlignment w:val="auto"/>
        <w:outlineLvl w:val="9"/>
        <w:rPr>
          <w:rFonts w:ascii="仿宋" w:hAnsi="仿宋" w:eastAsia="仿宋" w:cs="仿宋"/>
          <w:color w:val="auto"/>
          <w:sz w:val="32"/>
          <w:szCs w:val="32"/>
        </w:rPr>
      </w:pPr>
      <w:r>
        <w:rPr>
          <w:rFonts w:hint="eastAsia" w:ascii="楷体_GB2312" w:hAnsi="楷体_GB2312" w:eastAsia="楷体_GB2312" w:cs="楷体_GB2312"/>
          <w:color w:val="auto"/>
          <w:sz w:val="32"/>
          <w:szCs w:val="32"/>
        </w:rPr>
        <w:t>（一）本次</w:t>
      </w:r>
      <w:r>
        <w:rPr>
          <w:rFonts w:hint="eastAsia" w:ascii="楷体_GB2312" w:hAnsi="楷体_GB2312" w:eastAsia="楷体_GB2312" w:cs="楷体_GB2312"/>
          <w:color w:val="auto"/>
          <w:sz w:val="32"/>
          <w:szCs w:val="32"/>
          <w:lang w:eastAsia="zh-CN"/>
        </w:rPr>
        <w:t>挂牌</w:t>
      </w:r>
      <w:r>
        <w:rPr>
          <w:rFonts w:hint="eastAsia" w:ascii="楷体_GB2312" w:hAnsi="楷体_GB2312" w:eastAsia="楷体_GB2312" w:cs="楷体_GB2312"/>
          <w:color w:val="auto"/>
          <w:sz w:val="32"/>
          <w:szCs w:val="32"/>
        </w:rPr>
        <w:t>交易定于：</w:t>
      </w:r>
      <w:r>
        <w:rPr>
          <w:rFonts w:hint="eastAsia" w:ascii="仿宋" w:hAnsi="仿宋" w:eastAsia="仿宋" w:cs="仿宋"/>
          <w:b/>
          <w:bCs/>
          <w:sz w:val="32"/>
          <w:szCs w:val="32"/>
        </w:rPr>
        <w:t>202</w:t>
      </w:r>
      <w:r>
        <w:rPr>
          <w:rFonts w:hint="eastAsia" w:ascii="仿宋" w:hAnsi="仿宋" w:eastAsia="仿宋" w:cs="仿宋"/>
          <w:b/>
          <w:bCs/>
          <w:sz w:val="32"/>
          <w:szCs w:val="32"/>
          <w:lang w:val="en-US" w:eastAsia="zh-CN"/>
        </w:rPr>
        <w:t>4</w:t>
      </w:r>
      <w:r>
        <w:rPr>
          <w:rFonts w:hint="eastAsia" w:ascii="仿宋" w:hAnsi="仿宋" w:eastAsia="仿宋" w:cs="仿宋"/>
          <w:b/>
          <w:bCs/>
          <w:sz w:val="32"/>
          <w:szCs w:val="32"/>
        </w:rPr>
        <w:t>年</w:t>
      </w:r>
      <w:r>
        <w:rPr>
          <w:rFonts w:hint="eastAsia" w:ascii="仿宋" w:hAnsi="仿宋" w:eastAsia="仿宋" w:cs="仿宋"/>
          <w:b/>
          <w:bCs/>
          <w:sz w:val="32"/>
          <w:szCs w:val="32"/>
          <w:lang w:val="en-US" w:eastAsia="zh-CN"/>
        </w:rPr>
        <w:t>8</w:t>
      </w:r>
      <w:r>
        <w:rPr>
          <w:rFonts w:hint="eastAsia" w:ascii="仿宋" w:hAnsi="仿宋" w:eastAsia="仿宋" w:cs="仿宋"/>
          <w:b/>
          <w:bCs/>
          <w:sz w:val="32"/>
          <w:szCs w:val="32"/>
        </w:rPr>
        <w:t>月</w:t>
      </w:r>
      <w:r>
        <w:rPr>
          <w:rFonts w:hint="eastAsia" w:ascii="仿宋" w:hAnsi="仿宋" w:eastAsia="仿宋" w:cs="仿宋"/>
          <w:b/>
          <w:bCs/>
          <w:sz w:val="32"/>
          <w:szCs w:val="32"/>
          <w:lang w:val="en-US" w:eastAsia="zh-CN"/>
        </w:rPr>
        <w:t>26</w:t>
      </w:r>
      <w:r>
        <w:rPr>
          <w:rFonts w:hint="eastAsia" w:ascii="仿宋" w:hAnsi="仿宋" w:eastAsia="仿宋" w:cs="仿宋"/>
          <w:b/>
          <w:bCs/>
          <w:sz w:val="32"/>
          <w:szCs w:val="32"/>
        </w:rPr>
        <w:t>日</w:t>
      </w:r>
      <w:r>
        <w:rPr>
          <w:rFonts w:hint="eastAsia" w:ascii="仿宋" w:hAnsi="仿宋" w:eastAsia="仿宋" w:cs="仿宋"/>
          <w:b/>
          <w:bCs/>
          <w:sz w:val="32"/>
          <w:szCs w:val="32"/>
          <w:lang w:val="en-US" w:eastAsia="zh-CN"/>
        </w:rPr>
        <w:t>10</w:t>
      </w:r>
      <w:r>
        <w:rPr>
          <w:rFonts w:hint="eastAsia" w:ascii="仿宋" w:hAnsi="仿宋" w:eastAsia="仿宋" w:cs="仿宋"/>
          <w:b/>
          <w:bCs/>
          <w:sz w:val="32"/>
          <w:szCs w:val="32"/>
        </w:rPr>
        <w:t>时</w:t>
      </w:r>
      <w:r>
        <w:rPr>
          <w:rFonts w:hint="eastAsia" w:ascii="仿宋" w:hAnsi="仿宋" w:eastAsia="仿宋" w:cs="仿宋"/>
          <w:b/>
          <w:bCs/>
          <w:sz w:val="32"/>
          <w:szCs w:val="32"/>
          <w:lang w:val="en-US" w:eastAsia="zh-CN"/>
        </w:rPr>
        <w:t>00</w:t>
      </w:r>
      <w:r>
        <w:rPr>
          <w:rFonts w:hint="eastAsia" w:ascii="仿宋" w:hAnsi="仿宋" w:eastAsia="仿宋" w:cs="仿宋"/>
          <w:b/>
          <w:bCs/>
          <w:sz w:val="32"/>
          <w:szCs w:val="32"/>
        </w:rPr>
        <w:t>分00秒至202</w:t>
      </w:r>
      <w:r>
        <w:rPr>
          <w:rFonts w:hint="eastAsia" w:ascii="仿宋" w:hAnsi="仿宋" w:eastAsia="仿宋" w:cs="仿宋"/>
          <w:b/>
          <w:bCs/>
          <w:sz w:val="32"/>
          <w:szCs w:val="32"/>
          <w:lang w:val="en-US" w:eastAsia="zh-CN"/>
        </w:rPr>
        <w:t>4</w:t>
      </w:r>
      <w:r>
        <w:rPr>
          <w:rFonts w:hint="eastAsia" w:ascii="仿宋" w:hAnsi="仿宋" w:eastAsia="仿宋" w:cs="仿宋"/>
          <w:b/>
          <w:bCs/>
          <w:sz w:val="32"/>
          <w:szCs w:val="32"/>
        </w:rPr>
        <w:t>年</w:t>
      </w:r>
      <w:r>
        <w:rPr>
          <w:rFonts w:hint="eastAsia" w:ascii="仿宋" w:hAnsi="仿宋" w:eastAsia="仿宋" w:cs="仿宋"/>
          <w:b/>
          <w:bCs/>
          <w:sz w:val="32"/>
          <w:szCs w:val="32"/>
          <w:lang w:val="en-US" w:eastAsia="zh-CN"/>
        </w:rPr>
        <w:t>9</w:t>
      </w:r>
      <w:r>
        <w:rPr>
          <w:rFonts w:hint="eastAsia" w:ascii="仿宋" w:hAnsi="仿宋" w:eastAsia="仿宋" w:cs="仿宋"/>
          <w:b/>
          <w:bCs/>
          <w:sz w:val="32"/>
          <w:szCs w:val="32"/>
        </w:rPr>
        <w:t>月</w:t>
      </w:r>
      <w:r>
        <w:rPr>
          <w:rFonts w:hint="eastAsia" w:ascii="仿宋" w:hAnsi="仿宋" w:eastAsia="仿宋" w:cs="仿宋"/>
          <w:b/>
          <w:bCs/>
          <w:sz w:val="32"/>
          <w:szCs w:val="32"/>
          <w:lang w:val="en-US" w:eastAsia="zh-CN"/>
        </w:rPr>
        <w:t>4</w:t>
      </w:r>
      <w:r>
        <w:rPr>
          <w:rFonts w:hint="eastAsia" w:ascii="仿宋" w:hAnsi="仿宋" w:eastAsia="仿宋" w:cs="仿宋"/>
          <w:b/>
          <w:bCs/>
          <w:sz w:val="32"/>
          <w:szCs w:val="32"/>
        </w:rPr>
        <w:t>日</w:t>
      </w:r>
      <w:r>
        <w:rPr>
          <w:rFonts w:hint="eastAsia" w:ascii="仿宋" w:hAnsi="仿宋" w:eastAsia="仿宋" w:cs="仿宋"/>
          <w:b/>
          <w:bCs/>
          <w:sz w:val="32"/>
          <w:szCs w:val="32"/>
          <w:lang w:val="en-US" w:eastAsia="zh-CN"/>
        </w:rPr>
        <w:t>11</w:t>
      </w:r>
      <w:r>
        <w:rPr>
          <w:rFonts w:hint="eastAsia" w:ascii="仿宋" w:hAnsi="仿宋" w:eastAsia="仿宋" w:cs="仿宋"/>
          <w:b/>
          <w:bCs/>
          <w:sz w:val="32"/>
          <w:szCs w:val="32"/>
        </w:rPr>
        <w:t>时</w:t>
      </w:r>
      <w:r>
        <w:rPr>
          <w:rFonts w:hint="eastAsia" w:ascii="仿宋" w:hAnsi="仿宋" w:eastAsia="仿宋" w:cs="仿宋"/>
          <w:b/>
          <w:bCs/>
          <w:sz w:val="32"/>
          <w:szCs w:val="32"/>
          <w:lang w:val="en-US" w:eastAsia="zh-CN"/>
        </w:rPr>
        <w:t>00</w:t>
      </w:r>
      <w:r>
        <w:rPr>
          <w:rFonts w:hint="eastAsia" w:ascii="仿宋" w:hAnsi="仿宋" w:eastAsia="仿宋" w:cs="仿宋"/>
          <w:b/>
          <w:bCs/>
          <w:sz w:val="32"/>
          <w:szCs w:val="32"/>
        </w:rPr>
        <w:t>分00秒。</w:t>
      </w:r>
      <w:r>
        <w:rPr>
          <w:rFonts w:hint="eastAsia" w:ascii="仿宋" w:hAnsi="仿宋" w:eastAsia="仿宋" w:cs="仿宋"/>
          <w:color w:val="auto"/>
          <w:sz w:val="32"/>
          <w:szCs w:val="32"/>
        </w:rPr>
        <w:t>河南省土地使用权网上交易系统（网址：</w:t>
      </w:r>
      <w:r>
        <w:rPr>
          <w:color w:val="auto"/>
        </w:rPr>
        <w:fldChar w:fldCharType="begin"/>
      </w:r>
      <w:r>
        <w:rPr>
          <w:color w:val="auto"/>
        </w:rPr>
        <w:instrText xml:space="preserve"> HYPERLINK "http://td.hnggzy.com）（以下简称网上交易系统）进行。" </w:instrText>
      </w:r>
      <w:r>
        <w:rPr>
          <w:color w:val="auto"/>
        </w:rPr>
        <w:fldChar w:fldCharType="separate"/>
      </w:r>
      <w:r>
        <w:rPr>
          <w:rStyle w:val="9"/>
          <w:rFonts w:hint="eastAsia" w:ascii="仿宋" w:hAnsi="仿宋" w:eastAsia="仿宋" w:cs="仿宋"/>
          <w:color w:val="auto"/>
          <w:sz w:val="32"/>
          <w:szCs w:val="32"/>
        </w:rPr>
        <w:t>http://td.hnggzy.com）（以下简称网上交易系统）进行。</w:t>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 xml:space="preserve"> </w:t>
      </w:r>
    </w:p>
    <w:p>
      <w:pPr>
        <w:spacing w:line="580" w:lineRule="exact"/>
        <w:ind w:firstLine="640" w:firstLineChars="200"/>
        <w:rPr>
          <w:rFonts w:ascii="仿宋" w:hAnsi="仿宋" w:eastAsia="仿宋" w:cs="仿宋"/>
          <w:b/>
          <w:bCs/>
          <w:color w:val="auto"/>
          <w:sz w:val="32"/>
          <w:szCs w:val="32"/>
        </w:rPr>
      </w:pPr>
      <w:r>
        <w:rPr>
          <w:rFonts w:hint="eastAsia" w:ascii="楷体_GB2312" w:hAnsi="楷体_GB2312" w:eastAsia="楷体_GB2312" w:cs="楷体_GB2312"/>
          <w:color w:val="auto"/>
          <w:sz w:val="32"/>
          <w:szCs w:val="32"/>
        </w:rPr>
        <w:t>（二）竞买保证金到账截止时间：</w:t>
      </w:r>
      <w:r>
        <w:rPr>
          <w:rFonts w:hint="eastAsia" w:ascii="仿宋" w:hAnsi="仿宋" w:eastAsia="仿宋" w:cs="仿宋"/>
          <w:b/>
          <w:bCs/>
          <w:color w:val="auto"/>
          <w:sz w:val="32"/>
          <w:szCs w:val="32"/>
        </w:rPr>
        <w:t>202</w:t>
      </w:r>
      <w:r>
        <w:rPr>
          <w:rFonts w:hint="eastAsia" w:ascii="仿宋" w:hAnsi="仿宋" w:eastAsia="仿宋" w:cs="仿宋"/>
          <w:b/>
          <w:bCs/>
          <w:color w:val="auto"/>
          <w:sz w:val="32"/>
          <w:szCs w:val="32"/>
          <w:lang w:val="en-US" w:eastAsia="zh-CN"/>
        </w:rPr>
        <w:t>4</w:t>
      </w:r>
      <w:r>
        <w:rPr>
          <w:rFonts w:hint="eastAsia" w:ascii="仿宋" w:hAnsi="仿宋" w:eastAsia="仿宋" w:cs="仿宋"/>
          <w:b/>
          <w:bCs/>
          <w:color w:val="auto"/>
          <w:sz w:val="32"/>
          <w:szCs w:val="32"/>
        </w:rPr>
        <w:t>年</w:t>
      </w:r>
      <w:r>
        <w:rPr>
          <w:rFonts w:hint="eastAsia" w:ascii="仿宋" w:hAnsi="仿宋" w:eastAsia="仿宋" w:cs="仿宋"/>
          <w:b/>
          <w:bCs/>
          <w:color w:val="auto"/>
          <w:sz w:val="32"/>
          <w:szCs w:val="32"/>
          <w:lang w:val="en-US" w:eastAsia="zh-CN"/>
        </w:rPr>
        <w:t>9</w:t>
      </w:r>
      <w:r>
        <w:rPr>
          <w:rFonts w:hint="eastAsia" w:ascii="仿宋" w:hAnsi="仿宋" w:eastAsia="仿宋" w:cs="仿宋"/>
          <w:b/>
          <w:bCs/>
          <w:color w:val="auto"/>
          <w:sz w:val="32"/>
          <w:szCs w:val="32"/>
        </w:rPr>
        <w:t>月</w:t>
      </w:r>
      <w:r>
        <w:rPr>
          <w:rFonts w:hint="eastAsia" w:ascii="仿宋" w:hAnsi="仿宋" w:eastAsia="仿宋" w:cs="仿宋"/>
          <w:b/>
          <w:bCs/>
          <w:color w:val="auto"/>
          <w:sz w:val="32"/>
          <w:szCs w:val="32"/>
          <w:lang w:val="en-US" w:eastAsia="zh-CN"/>
        </w:rPr>
        <w:t>2</w:t>
      </w:r>
      <w:r>
        <w:rPr>
          <w:rFonts w:hint="eastAsia" w:ascii="仿宋" w:hAnsi="仿宋" w:eastAsia="仿宋" w:cs="仿宋"/>
          <w:b/>
          <w:bCs/>
          <w:color w:val="auto"/>
          <w:sz w:val="32"/>
          <w:szCs w:val="32"/>
        </w:rPr>
        <w:t>日17时</w:t>
      </w:r>
      <w:r>
        <w:rPr>
          <w:rFonts w:hint="eastAsia" w:ascii="仿宋" w:hAnsi="仿宋" w:eastAsia="仿宋" w:cs="仿宋"/>
          <w:b/>
          <w:bCs/>
          <w:color w:val="auto"/>
          <w:sz w:val="32"/>
          <w:szCs w:val="32"/>
          <w:lang w:val="en-US" w:eastAsia="zh-CN"/>
        </w:rPr>
        <w:t>00</w:t>
      </w:r>
      <w:r>
        <w:rPr>
          <w:rFonts w:hint="eastAsia" w:ascii="仿宋" w:hAnsi="仿宋" w:eastAsia="仿宋" w:cs="仿宋"/>
          <w:b/>
          <w:bCs/>
          <w:color w:val="auto"/>
          <w:sz w:val="32"/>
          <w:szCs w:val="32"/>
        </w:rPr>
        <w:t>分</w:t>
      </w:r>
      <w:r>
        <w:rPr>
          <w:rFonts w:hint="eastAsia" w:ascii="仿宋" w:hAnsi="仿宋" w:eastAsia="仿宋" w:cs="仿宋"/>
          <w:color w:val="auto"/>
          <w:sz w:val="32"/>
          <w:szCs w:val="32"/>
        </w:rPr>
        <w:t>。</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温馨提示：为避免因竞买保证金到账时间延误，影响您顺利获取网上交易竞买资格，建议您在竞买保证金到账截止时间的1至2天之前交纳竞买保证金。</w:t>
      </w:r>
    </w:p>
    <w:p>
      <w:pPr>
        <w:spacing w:line="560" w:lineRule="exact"/>
        <w:ind w:firstLine="640" w:firstLineChars="200"/>
        <w:rPr>
          <w:rFonts w:ascii="黑体" w:hAnsi="黑体" w:eastAsia="黑体"/>
          <w:color w:val="auto"/>
          <w:sz w:val="32"/>
          <w:szCs w:val="32"/>
        </w:rPr>
      </w:pPr>
      <w:r>
        <w:rPr>
          <w:rFonts w:hint="eastAsia" w:ascii="黑体" w:hAnsi="黑体" w:eastAsia="黑体"/>
          <w:color w:val="auto"/>
          <w:sz w:val="32"/>
          <w:szCs w:val="32"/>
        </w:rPr>
        <w:t>六、</w:t>
      </w:r>
      <w:r>
        <w:rPr>
          <w:rFonts w:hint="eastAsia" w:ascii="黑体" w:hAnsi="黑体" w:eastAsia="黑体"/>
          <w:color w:val="auto"/>
          <w:sz w:val="32"/>
          <w:szCs w:val="32"/>
          <w:lang w:val="en-US" w:eastAsia="zh-CN"/>
        </w:rPr>
        <w:t>挂牌</w:t>
      </w:r>
      <w:r>
        <w:rPr>
          <w:rFonts w:hint="eastAsia" w:ascii="黑体" w:hAnsi="黑体" w:eastAsia="黑体"/>
          <w:color w:val="auto"/>
          <w:sz w:val="32"/>
          <w:szCs w:val="32"/>
        </w:rPr>
        <w:t>交易起始价、增价幅度、竞买保证金</w:t>
      </w:r>
    </w:p>
    <w:tbl>
      <w:tblPr>
        <w:tblStyle w:val="5"/>
        <w:tblW w:w="90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2"/>
        <w:gridCol w:w="1442"/>
        <w:gridCol w:w="1183"/>
        <w:gridCol w:w="1675"/>
        <w:gridCol w:w="1682"/>
        <w:gridCol w:w="17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1332" w:type="dxa"/>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300" w:lineRule="exact"/>
              <w:ind w:left="0" w:leftChars="0" w:right="0" w:rightChars="0" w:firstLine="0" w:firstLineChars="0"/>
              <w:jc w:val="center"/>
              <w:textAlignment w:val="auto"/>
              <w:outlineLvl w:val="9"/>
              <w:rPr>
                <w:rFonts w:ascii="仿宋" w:hAnsi="仿宋" w:eastAsia="仿宋" w:cs="仿宋"/>
                <w:color w:val="auto"/>
                <w:sz w:val="24"/>
              </w:rPr>
            </w:pPr>
            <w:r>
              <w:rPr>
                <w:rFonts w:hint="eastAsia" w:ascii="仿宋" w:hAnsi="仿宋" w:eastAsia="仿宋" w:cs="仿宋"/>
                <w:sz w:val="24"/>
              </w:rPr>
              <w:t>地块编号</w:t>
            </w:r>
          </w:p>
        </w:tc>
        <w:tc>
          <w:tcPr>
            <w:tcW w:w="1442" w:type="dxa"/>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300" w:lineRule="exact"/>
              <w:ind w:left="0" w:leftChars="0" w:right="0" w:rightChars="0" w:firstLine="0" w:firstLineChars="0"/>
              <w:jc w:val="center"/>
              <w:textAlignment w:val="auto"/>
              <w:outlineLvl w:val="9"/>
              <w:rPr>
                <w:rFonts w:ascii="仿宋" w:hAnsi="仿宋" w:eastAsia="仿宋" w:cs="仿宋"/>
                <w:color w:val="auto"/>
                <w:sz w:val="24"/>
              </w:rPr>
            </w:pPr>
            <w:r>
              <w:rPr>
                <w:rFonts w:hint="eastAsia" w:ascii="仿宋" w:hAnsi="仿宋" w:eastAsia="仿宋" w:cs="仿宋"/>
                <w:sz w:val="24"/>
              </w:rPr>
              <w:t>地块名称</w:t>
            </w:r>
          </w:p>
        </w:tc>
        <w:tc>
          <w:tcPr>
            <w:tcW w:w="1183" w:type="dxa"/>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300" w:lineRule="exact"/>
              <w:ind w:left="0" w:leftChars="0" w:right="0" w:rightChars="0" w:firstLine="0" w:firstLineChars="0"/>
              <w:jc w:val="center"/>
              <w:textAlignment w:val="auto"/>
              <w:outlineLvl w:val="9"/>
              <w:rPr>
                <w:rFonts w:ascii="仿宋" w:hAnsi="仿宋" w:eastAsia="仿宋" w:cs="仿宋"/>
                <w:sz w:val="24"/>
              </w:rPr>
            </w:pPr>
            <w:r>
              <w:rPr>
                <w:rFonts w:hint="eastAsia" w:ascii="仿宋" w:hAnsi="仿宋" w:eastAsia="仿宋" w:cs="仿宋"/>
                <w:sz w:val="24"/>
              </w:rPr>
              <w:t>出价</w:t>
            </w:r>
          </w:p>
          <w:p>
            <w:pPr>
              <w:keepNext w:val="0"/>
              <w:keepLines w:val="0"/>
              <w:pageBreakBefore w:val="0"/>
              <w:widowControl w:val="0"/>
              <w:kinsoku/>
              <w:wordWrap/>
              <w:overflowPunct/>
              <w:topLinePunct w:val="0"/>
              <w:autoSpaceDE/>
              <w:autoSpaceDN/>
              <w:bidi w:val="0"/>
              <w:adjustRightInd/>
              <w:snapToGrid/>
              <w:spacing w:before="0" w:beforeLines="0" w:after="0" w:afterLines="0" w:line="300" w:lineRule="exact"/>
              <w:ind w:left="0" w:leftChars="0" w:right="0" w:rightChars="0" w:firstLine="0" w:firstLineChars="0"/>
              <w:jc w:val="center"/>
              <w:textAlignment w:val="auto"/>
              <w:outlineLvl w:val="9"/>
              <w:rPr>
                <w:rFonts w:ascii="仿宋" w:hAnsi="仿宋" w:eastAsia="仿宋" w:cs="仿宋"/>
                <w:color w:val="auto"/>
                <w:sz w:val="24"/>
              </w:rPr>
            </w:pPr>
            <w:r>
              <w:rPr>
                <w:rFonts w:hint="eastAsia" w:ascii="仿宋" w:hAnsi="仿宋" w:eastAsia="仿宋" w:cs="仿宋"/>
                <w:sz w:val="24"/>
              </w:rPr>
              <w:t>方式</w:t>
            </w:r>
          </w:p>
        </w:tc>
        <w:tc>
          <w:tcPr>
            <w:tcW w:w="1675" w:type="dxa"/>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300" w:lineRule="exact"/>
              <w:ind w:left="0" w:leftChars="0" w:right="0" w:rightChars="0" w:firstLine="0" w:firstLineChars="0"/>
              <w:jc w:val="center"/>
              <w:textAlignment w:val="auto"/>
              <w:outlineLvl w:val="9"/>
              <w:rPr>
                <w:rFonts w:ascii="仿宋" w:hAnsi="仿宋" w:eastAsia="仿宋" w:cs="仿宋"/>
                <w:sz w:val="24"/>
              </w:rPr>
            </w:pPr>
            <w:r>
              <w:rPr>
                <w:rFonts w:hint="eastAsia" w:ascii="仿宋" w:hAnsi="仿宋" w:eastAsia="仿宋" w:cs="仿宋"/>
                <w:sz w:val="24"/>
              </w:rPr>
              <w:t>起始价</w:t>
            </w:r>
          </w:p>
          <w:p>
            <w:pPr>
              <w:keepNext w:val="0"/>
              <w:keepLines w:val="0"/>
              <w:pageBreakBefore w:val="0"/>
              <w:widowControl w:val="0"/>
              <w:kinsoku/>
              <w:wordWrap/>
              <w:overflowPunct/>
              <w:topLinePunct w:val="0"/>
              <w:autoSpaceDE/>
              <w:autoSpaceDN/>
              <w:bidi w:val="0"/>
              <w:adjustRightInd/>
              <w:snapToGrid/>
              <w:spacing w:before="0" w:beforeLines="0" w:after="0" w:afterLines="0" w:line="300" w:lineRule="exact"/>
              <w:ind w:left="0" w:leftChars="0" w:right="0" w:rightChars="0" w:firstLine="0" w:firstLineChars="0"/>
              <w:jc w:val="center"/>
              <w:textAlignment w:val="auto"/>
              <w:outlineLvl w:val="9"/>
              <w:rPr>
                <w:rFonts w:ascii="仿宋" w:hAnsi="仿宋" w:eastAsia="仿宋" w:cs="仿宋"/>
                <w:color w:val="auto"/>
                <w:sz w:val="24"/>
              </w:rPr>
            </w:pPr>
            <w:r>
              <w:rPr>
                <w:rFonts w:hint="eastAsia" w:ascii="仿宋" w:hAnsi="仿宋" w:eastAsia="仿宋" w:cs="仿宋"/>
                <w:sz w:val="24"/>
              </w:rPr>
              <w:t>（单位：万元）</w:t>
            </w:r>
          </w:p>
        </w:tc>
        <w:tc>
          <w:tcPr>
            <w:tcW w:w="1682" w:type="dxa"/>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300" w:lineRule="exact"/>
              <w:ind w:left="0" w:leftChars="0" w:right="0" w:rightChars="0" w:firstLine="0" w:firstLineChars="0"/>
              <w:jc w:val="center"/>
              <w:textAlignment w:val="auto"/>
              <w:outlineLvl w:val="9"/>
              <w:rPr>
                <w:rFonts w:ascii="仿宋" w:hAnsi="仿宋" w:eastAsia="仿宋" w:cs="仿宋"/>
                <w:sz w:val="24"/>
              </w:rPr>
            </w:pPr>
            <w:r>
              <w:rPr>
                <w:rFonts w:hint="eastAsia" w:ascii="仿宋" w:hAnsi="仿宋" w:eastAsia="仿宋" w:cs="仿宋"/>
                <w:sz w:val="24"/>
              </w:rPr>
              <w:t>增价幅度</w:t>
            </w:r>
          </w:p>
          <w:p>
            <w:pPr>
              <w:keepNext w:val="0"/>
              <w:keepLines w:val="0"/>
              <w:pageBreakBefore w:val="0"/>
              <w:widowControl w:val="0"/>
              <w:kinsoku/>
              <w:wordWrap/>
              <w:overflowPunct/>
              <w:topLinePunct w:val="0"/>
              <w:autoSpaceDE/>
              <w:autoSpaceDN/>
              <w:bidi w:val="0"/>
              <w:adjustRightInd/>
              <w:snapToGrid/>
              <w:spacing w:before="0" w:beforeLines="0" w:after="0" w:afterLines="0" w:line="300" w:lineRule="exact"/>
              <w:ind w:left="0" w:leftChars="0" w:right="0" w:rightChars="0" w:firstLine="0" w:firstLineChars="0"/>
              <w:jc w:val="center"/>
              <w:textAlignment w:val="auto"/>
              <w:outlineLvl w:val="9"/>
              <w:rPr>
                <w:rFonts w:ascii="仿宋" w:hAnsi="仿宋" w:eastAsia="仿宋" w:cs="仿宋"/>
                <w:color w:val="auto"/>
                <w:sz w:val="24"/>
              </w:rPr>
            </w:pPr>
            <w:r>
              <w:rPr>
                <w:rFonts w:hint="eastAsia" w:ascii="仿宋" w:hAnsi="仿宋" w:eastAsia="仿宋" w:cs="仿宋"/>
                <w:sz w:val="24"/>
              </w:rPr>
              <w:t>（单位：万元）</w:t>
            </w:r>
          </w:p>
        </w:tc>
        <w:tc>
          <w:tcPr>
            <w:tcW w:w="1726" w:type="dxa"/>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300" w:lineRule="exact"/>
              <w:ind w:left="0" w:leftChars="0" w:right="0" w:rightChars="0" w:firstLine="0" w:firstLineChars="0"/>
              <w:jc w:val="center"/>
              <w:textAlignment w:val="auto"/>
              <w:outlineLvl w:val="9"/>
              <w:rPr>
                <w:rFonts w:ascii="仿宋" w:hAnsi="仿宋" w:eastAsia="仿宋" w:cs="仿宋"/>
                <w:sz w:val="24"/>
              </w:rPr>
            </w:pPr>
            <w:r>
              <w:rPr>
                <w:rFonts w:hint="eastAsia" w:ascii="仿宋" w:hAnsi="仿宋" w:eastAsia="仿宋" w:cs="仿宋"/>
                <w:sz w:val="24"/>
              </w:rPr>
              <w:t>竞买保证金 </w:t>
            </w:r>
          </w:p>
          <w:p>
            <w:pPr>
              <w:keepNext w:val="0"/>
              <w:keepLines w:val="0"/>
              <w:pageBreakBefore w:val="0"/>
              <w:widowControl w:val="0"/>
              <w:kinsoku/>
              <w:wordWrap/>
              <w:overflowPunct/>
              <w:topLinePunct w:val="0"/>
              <w:autoSpaceDE/>
              <w:autoSpaceDN/>
              <w:bidi w:val="0"/>
              <w:adjustRightInd/>
              <w:snapToGrid/>
              <w:spacing w:before="0" w:beforeLines="0" w:after="0" w:afterLines="0" w:line="300" w:lineRule="exact"/>
              <w:ind w:left="0" w:leftChars="0" w:right="0" w:rightChars="0" w:firstLine="0" w:firstLineChars="0"/>
              <w:jc w:val="center"/>
              <w:textAlignment w:val="auto"/>
              <w:outlineLvl w:val="9"/>
              <w:rPr>
                <w:rFonts w:ascii="仿宋" w:hAnsi="仿宋" w:eastAsia="仿宋" w:cs="仿宋"/>
                <w:color w:val="auto"/>
                <w:sz w:val="24"/>
              </w:rPr>
            </w:pPr>
            <w:r>
              <w:rPr>
                <w:rFonts w:hint="eastAsia" w:ascii="仿宋" w:hAnsi="仿宋" w:eastAsia="仿宋" w:cs="仿宋"/>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1332" w:type="dxa"/>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300" w:lineRule="exact"/>
              <w:ind w:left="0" w:leftChars="0" w:right="0" w:rightChars="0" w:firstLine="0" w:firstLineChars="0"/>
              <w:jc w:val="center"/>
              <w:textAlignment w:val="auto"/>
              <w:outlineLvl w:val="9"/>
              <w:rPr>
                <w:rFonts w:ascii="仿宋" w:hAnsi="仿宋" w:eastAsia="仿宋" w:cs="仿宋"/>
                <w:color w:val="auto"/>
                <w:sz w:val="24"/>
              </w:rPr>
            </w:pPr>
            <w:r>
              <w:rPr>
                <w:rFonts w:hint="eastAsia" w:ascii="仿宋" w:hAnsi="仿宋" w:eastAsia="仿宋" w:cs="仿宋"/>
                <w:color w:val="auto"/>
                <w:sz w:val="21"/>
                <w:szCs w:val="21"/>
                <w:lang w:val="en-US" w:eastAsia="zh-CN"/>
              </w:rPr>
              <w:t>投RB2023-3号</w:t>
            </w:r>
          </w:p>
        </w:tc>
        <w:tc>
          <w:tcPr>
            <w:tcW w:w="1442" w:type="dxa"/>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300" w:lineRule="exact"/>
              <w:ind w:left="0" w:leftChars="0" w:right="0" w:rightChars="0" w:firstLine="0" w:firstLineChars="0"/>
              <w:jc w:val="center"/>
              <w:textAlignment w:val="auto"/>
              <w:outlineLvl w:val="9"/>
              <w:rPr>
                <w:rFonts w:ascii="仿宋" w:hAnsi="仿宋" w:eastAsia="仿宋" w:cs="仿宋"/>
                <w:color w:val="auto"/>
                <w:sz w:val="24"/>
              </w:rPr>
            </w:pPr>
            <w:r>
              <w:rPr>
                <w:rFonts w:hint="eastAsia" w:ascii="仿宋" w:hAnsi="仿宋" w:eastAsia="仿宋" w:cs="仿宋"/>
                <w:color w:val="auto"/>
                <w:sz w:val="21"/>
                <w:szCs w:val="21"/>
                <w:lang w:val="en-US" w:eastAsia="zh-CN"/>
              </w:rPr>
              <w:t>投RB2023-3号</w:t>
            </w:r>
          </w:p>
        </w:tc>
        <w:tc>
          <w:tcPr>
            <w:tcW w:w="1183" w:type="dxa"/>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300" w:lineRule="exact"/>
              <w:ind w:left="0" w:leftChars="0" w:right="0" w:rightChars="0" w:firstLine="0" w:firstLineChars="0"/>
              <w:jc w:val="center"/>
              <w:textAlignment w:val="auto"/>
              <w:outlineLvl w:val="9"/>
              <w:rPr>
                <w:rFonts w:ascii="仿宋" w:hAnsi="仿宋" w:eastAsia="仿宋" w:cs="仿宋"/>
                <w:color w:val="auto"/>
                <w:sz w:val="24"/>
              </w:rPr>
            </w:pPr>
            <w:r>
              <w:rPr>
                <w:rFonts w:hint="eastAsia" w:ascii="仿宋" w:hAnsi="仿宋" w:eastAsia="仿宋" w:cs="仿宋"/>
                <w:sz w:val="24"/>
              </w:rPr>
              <w:t>万元/亩</w:t>
            </w:r>
          </w:p>
        </w:tc>
        <w:tc>
          <w:tcPr>
            <w:tcW w:w="1675" w:type="dxa"/>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300" w:lineRule="exact"/>
              <w:ind w:left="0" w:leftChars="0" w:right="0" w:rightChars="0" w:firstLine="0" w:firstLineChars="0"/>
              <w:jc w:val="center"/>
              <w:textAlignment w:val="auto"/>
              <w:outlineLvl w:val="9"/>
              <w:rPr>
                <w:rFonts w:hint="default" w:ascii="仿宋" w:hAnsi="仿宋" w:eastAsia="仿宋" w:cs="仿宋"/>
                <w:color w:val="auto"/>
                <w:sz w:val="24"/>
                <w:lang w:val="en-US" w:eastAsia="zh-CN"/>
              </w:rPr>
            </w:pPr>
            <w:r>
              <w:rPr>
                <w:rFonts w:hint="eastAsia" w:ascii="仿宋" w:hAnsi="仿宋" w:eastAsia="仿宋" w:cs="仿宋"/>
                <w:sz w:val="24"/>
                <w:lang w:val="en-US" w:eastAsia="zh-CN"/>
              </w:rPr>
              <w:t>450</w:t>
            </w:r>
          </w:p>
        </w:tc>
        <w:tc>
          <w:tcPr>
            <w:tcW w:w="1682" w:type="dxa"/>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300" w:lineRule="exact"/>
              <w:ind w:left="0" w:leftChars="0" w:right="0" w:rightChars="0" w:firstLine="0" w:firstLineChars="0"/>
              <w:jc w:val="center"/>
              <w:textAlignment w:val="auto"/>
              <w:outlineLvl w:val="9"/>
              <w:rPr>
                <w:rFonts w:ascii="仿宋" w:hAnsi="仿宋" w:eastAsia="仿宋" w:cs="仿宋"/>
                <w:color w:val="auto"/>
                <w:sz w:val="24"/>
              </w:rPr>
            </w:pPr>
            <w:r>
              <w:rPr>
                <w:rFonts w:hint="eastAsia" w:ascii="仿宋" w:hAnsi="仿宋" w:eastAsia="仿宋" w:cs="仿宋"/>
                <w:sz w:val="24"/>
              </w:rPr>
              <w:t>1</w:t>
            </w:r>
          </w:p>
        </w:tc>
        <w:tc>
          <w:tcPr>
            <w:tcW w:w="1726" w:type="dxa"/>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300" w:lineRule="exact"/>
              <w:ind w:left="0" w:leftChars="0" w:right="0" w:rightChars="0" w:firstLine="0" w:firstLineChars="0"/>
              <w:jc w:val="center"/>
              <w:textAlignment w:val="auto"/>
              <w:outlineLvl w:val="9"/>
              <w:rPr>
                <w:rFonts w:hint="default" w:ascii="仿宋" w:hAnsi="仿宋" w:eastAsia="仿宋" w:cs="仿宋"/>
                <w:color w:val="auto"/>
                <w:sz w:val="24"/>
                <w:lang w:val="en-US" w:eastAsia="zh-CN"/>
              </w:rPr>
            </w:pPr>
            <w:r>
              <w:rPr>
                <w:rFonts w:hint="eastAsia" w:ascii="仿宋" w:hAnsi="仿宋" w:eastAsia="仿宋" w:cs="仿宋"/>
                <w:sz w:val="24"/>
                <w:lang w:val="en-US" w:eastAsia="zh-CN"/>
              </w:rPr>
              <w:t>4700</w:t>
            </w:r>
          </w:p>
        </w:tc>
      </w:tr>
    </w:tbl>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网上交易竞买保证金币种为人民币，使用美元或者港币交纳竞买保证金的境内或境外竞买申请人，应按竞买保证金交纳当天外汇中间牌价将等值的人民币交入网上交易系统提供的保证金账户。该账户只接受现汇方式汇入，不接受以现钞方式存入。</w:t>
      </w:r>
    </w:p>
    <w:p>
      <w:pPr>
        <w:spacing w:line="560" w:lineRule="exact"/>
        <w:ind w:firstLine="640" w:firstLineChars="200"/>
        <w:rPr>
          <w:rFonts w:ascii="仿宋" w:hAnsi="仿宋" w:eastAsia="仿宋" w:cs="仿宋"/>
          <w:color w:val="auto"/>
          <w:sz w:val="32"/>
          <w:szCs w:val="32"/>
        </w:rPr>
      </w:pPr>
      <w:r>
        <w:rPr>
          <w:rFonts w:hint="eastAsia" w:ascii="黑体" w:hAnsi="黑体" w:eastAsia="黑体"/>
          <w:color w:val="auto"/>
          <w:sz w:val="32"/>
          <w:szCs w:val="32"/>
        </w:rPr>
        <w:t>七、竞买申请</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（一）在提交宗地竞买申请之前，竞买申请人应当仔细阅读《河南省国有建设用地使用权网上交易管理办法》、网上交易公告、宗地信息、交易须知和其他相关文件。</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（二）竞买申请人取得有效数字证书，方能参与网上交易竞买活动。详情请登录网上交易系统网站查看数字证书办理指南。</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竞买申请人应妥善保管数字证书及其密码，如有遗失或者损毁数字证书、遗忘或者泄露密码的，应及时到原办理机构办理挂失，并重新申领。竞买申请人登记信息有变化的，应及时到数字证书服务机构进行信息变更。</w:t>
      </w:r>
    </w:p>
    <w:p>
      <w:pPr>
        <w:numPr>
          <w:ilvl w:val="0"/>
          <w:numId w:val="5"/>
        </w:num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竞买申请人应在</w:t>
      </w:r>
      <w:r>
        <w:rPr>
          <w:rFonts w:hint="eastAsia" w:ascii="仿宋" w:hAnsi="仿宋" w:eastAsia="仿宋" w:cs="仿宋"/>
          <w:b/>
          <w:bCs/>
          <w:color w:val="auto"/>
          <w:sz w:val="32"/>
          <w:szCs w:val="32"/>
        </w:rPr>
        <w:t> 202</w:t>
      </w:r>
      <w:r>
        <w:rPr>
          <w:rFonts w:hint="eastAsia" w:ascii="仿宋" w:hAnsi="仿宋" w:eastAsia="仿宋" w:cs="仿宋"/>
          <w:b/>
          <w:bCs/>
          <w:color w:val="auto"/>
          <w:sz w:val="32"/>
          <w:szCs w:val="32"/>
          <w:lang w:val="en-US" w:eastAsia="zh-CN"/>
        </w:rPr>
        <w:t>4</w:t>
      </w:r>
      <w:r>
        <w:rPr>
          <w:rFonts w:hint="eastAsia" w:ascii="仿宋" w:hAnsi="仿宋" w:eastAsia="仿宋" w:cs="仿宋"/>
          <w:b/>
          <w:bCs/>
          <w:color w:val="auto"/>
          <w:sz w:val="32"/>
          <w:szCs w:val="32"/>
        </w:rPr>
        <w:t>年</w:t>
      </w:r>
      <w:r>
        <w:rPr>
          <w:rFonts w:hint="eastAsia" w:ascii="仿宋" w:hAnsi="仿宋" w:eastAsia="仿宋" w:cs="仿宋"/>
          <w:b/>
          <w:bCs/>
          <w:color w:val="auto"/>
          <w:sz w:val="32"/>
          <w:szCs w:val="32"/>
          <w:lang w:val="en-US" w:eastAsia="zh-CN"/>
        </w:rPr>
        <w:t>8</w:t>
      </w:r>
      <w:r>
        <w:rPr>
          <w:rFonts w:hint="eastAsia" w:ascii="仿宋" w:hAnsi="仿宋" w:eastAsia="仿宋" w:cs="仿宋"/>
          <w:b/>
          <w:bCs/>
          <w:color w:val="auto"/>
          <w:sz w:val="32"/>
          <w:szCs w:val="32"/>
        </w:rPr>
        <w:t>月</w:t>
      </w:r>
      <w:r>
        <w:rPr>
          <w:rFonts w:hint="eastAsia" w:ascii="仿宋" w:hAnsi="仿宋" w:eastAsia="仿宋" w:cs="仿宋"/>
          <w:b/>
          <w:bCs/>
          <w:color w:val="auto"/>
          <w:sz w:val="32"/>
          <w:szCs w:val="32"/>
          <w:lang w:val="en-US" w:eastAsia="zh-CN"/>
        </w:rPr>
        <w:t>6</w:t>
      </w:r>
      <w:r>
        <w:rPr>
          <w:rFonts w:hint="eastAsia" w:ascii="仿宋" w:hAnsi="仿宋" w:eastAsia="仿宋" w:cs="仿宋"/>
          <w:b/>
          <w:bCs/>
          <w:color w:val="auto"/>
          <w:sz w:val="32"/>
          <w:szCs w:val="32"/>
        </w:rPr>
        <w:t>日</w:t>
      </w:r>
      <w:r>
        <w:rPr>
          <w:rFonts w:hint="eastAsia" w:ascii="仿宋" w:hAnsi="仿宋" w:eastAsia="仿宋" w:cs="仿宋"/>
          <w:b/>
          <w:bCs/>
          <w:color w:val="auto"/>
          <w:sz w:val="32"/>
          <w:szCs w:val="32"/>
          <w:lang w:val="en-US" w:eastAsia="zh-CN"/>
        </w:rPr>
        <w:t>10</w:t>
      </w:r>
      <w:r>
        <w:rPr>
          <w:rFonts w:hint="eastAsia" w:ascii="仿宋" w:hAnsi="仿宋" w:eastAsia="仿宋" w:cs="仿宋"/>
          <w:b/>
          <w:bCs/>
          <w:color w:val="auto"/>
          <w:sz w:val="32"/>
          <w:szCs w:val="32"/>
        </w:rPr>
        <w:t>时</w:t>
      </w:r>
      <w:r>
        <w:rPr>
          <w:rFonts w:hint="eastAsia" w:ascii="仿宋" w:hAnsi="仿宋" w:eastAsia="仿宋" w:cs="仿宋"/>
          <w:b/>
          <w:bCs/>
          <w:color w:val="auto"/>
          <w:sz w:val="32"/>
          <w:szCs w:val="32"/>
          <w:lang w:val="en-US" w:eastAsia="zh-CN"/>
        </w:rPr>
        <w:t>00</w:t>
      </w:r>
      <w:r>
        <w:rPr>
          <w:rFonts w:hint="eastAsia" w:ascii="仿宋" w:hAnsi="仿宋" w:eastAsia="仿宋" w:cs="仿宋"/>
          <w:b/>
          <w:bCs/>
          <w:color w:val="auto"/>
          <w:sz w:val="32"/>
          <w:szCs w:val="32"/>
        </w:rPr>
        <w:t>分至 202</w:t>
      </w:r>
      <w:r>
        <w:rPr>
          <w:rFonts w:hint="eastAsia" w:ascii="仿宋" w:hAnsi="仿宋" w:eastAsia="仿宋" w:cs="仿宋"/>
          <w:b/>
          <w:bCs/>
          <w:color w:val="auto"/>
          <w:sz w:val="32"/>
          <w:szCs w:val="32"/>
          <w:lang w:val="en-US" w:eastAsia="zh-CN"/>
        </w:rPr>
        <w:t>4</w:t>
      </w:r>
      <w:r>
        <w:rPr>
          <w:rFonts w:hint="eastAsia" w:ascii="仿宋" w:hAnsi="仿宋" w:eastAsia="仿宋" w:cs="仿宋"/>
          <w:b/>
          <w:bCs/>
          <w:color w:val="auto"/>
          <w:sz w:val="32"/>
          <w:szCs w:val="32"/>
        </w:rPr>
        <w:t>年</w:t>
      </w:r>
      <w:r>
        <w:rPr>
          <w:rFonts w:hint="eastAsia" w:ascii="仿宋" w:hAnsi="仿宋" w:eastAsia="仿宋" w:cs="仿宋"/>
          <w:b/>
          <w:bCs/>
          <w:color w:val="auto"/>
          <w:sz w:val="32"/>
          <w:szCs w:val="32"/>
          <w:lang w:val="en-US" w:eastAsia="zh-CN"/>
        </w:rPr>
        <w:t>9</w:t>
      </w:r>
      <w:r>
        <w:rPr>
          <w:rFonts w:hint="eastAsia" w:ascii="仿宋" w:hAnsi="仿宋" w:eastAsia="仿宋" w:cs="仿宋"/>
          <w:b/>
          <w:bCs/>
          <w:color w:val="auto"/>
          <w:sz w:val="32"/>
          <w:szCs w:val="32"/>
        </w:rPr>
        <w:t>月</w:t>
      </w:r>
      <w:r>
        <w:rPr>
          <w:rFonts w:hint="eastAsia" w:ascii="仿宋" w:hAnsi="仿宋" w:eastAsia="仿宋" w:cs="仿宋"/>
          <w:b/>
          <w:bCs/>
          <w:color w:val="auto"/>
          <w:sz w:val="32"/>
          <w:szCs w:val="32"/>
          <w:lang w:val="en-US" w:eastAsia="zh-CN"/>
        </w:rPr>
        <w:t>2</w:t>
      </w:r>
      <w:r>
        <w:rPr>
          <w:rFonts w:hint="eastAsia" w:ascii="仿宋" w:hAnsi="仿宋" w:eastAsia="仿宋" w:cs="仿宋"/>
          <w:b/>
          <w:bCs/>
          <w:color w:val="auto"/>
          <w:sz w:val="32"/>
          <w:szCs w:val="32"/>
        </w:rPr>
        <w:t>日17时</w:t>
      </w:r>
      <w:r>
        <w:rPr>
          <w:rFonts w:hint="eastAsia" w:ascii="仿宋" w:hAnsi="仿宋" w:eastAsia="仿宋" w:cs="仿宋"/>
          <w:b/>
          <w:bCs/>
          <w:color w:val="auto"/>
          <w:sz w:val="32"/>
          <w:szCs w:val="32"/>
          <w:lang w:val="en-US" w:eastAsia="zh-CN"/>
        </w:rPr>
        <w:t>00</w:t>
      </w:r>
      <w:r>
        <w:rPr>
          <w:rFonts w:hint="eastAsia" w:ascii="仿宋" w:hAnsi="仿宋" w:eastAsia="仿宋" w:cs="仿宋"/>
          <w:b/>
          <w:bCs/>
          <w:color w:val="auto"/>
          <w:sz w:val="32"/>
          <w:szCs w:val="32"/>
        </w:rPr>
        <w:t>分前</w:t>
      </w:r>
      <w:r>
        <w:rPr>
          <w:rFonts w:hint="eastAsia" w:ascii="仿宋" w:hAnsi="仿宋" w:eastAsia="仿宋" w:cs="仿宋"/>
          <w:color w:val="auto"/>
          <w:sz w:val="32"/>
          <w:szCs w:val="32"/>
        </w:rPr>
        <w:t>登录网上交易系统，查看网上</w:t>
      </w:r>
      <w:r>
        <w:rPr>
          <w:rFonts w:hint="eastAsia" w:ascii="仿宋" w:hAnsi="仿宋" w:eastAsia="仿宋" w:cs="仿宋"/>
          <w:color w:val="auto"/>
          <w:sz w:val="32"/>
          <w:szCs w:val="32"/>
          <w:lang w:val="en-US" w:eastAsia="zh-CN"/>
        </w:rPr>
        <w:t>挂牌</w:t>
      </w:r>
      <w:r>
        <w:rPr>
          <w:rFonts w:hint="eastAsia" w:ascii="仿宋" w:hAnsi="仿宋" w:eastAsia="仿宋" w:cs="仿宋"/>
          <w:color w:val="auto"/>
          <w:sz w:val="32"/>
          <w:szCs w:val="32"/>
        </w:rPr>
        <w:t>出让公告、出让须知、现状图及其他出让文件，提交竞买申请。</w:t>
      </w:r>
    </w:p>
    <w:p>
      <w:pPr>
        <w:spacing w:line="560" w:lineRule="exact"/>
        <w:ind w:firstLine="642" w:firstLineChars="200"/>
        <w:rPr>
          <w:rFonts w:ascii="仿宋" w:hAnsi="仿宋" w:eastAsia="仿宋" w:cs="仿宋"/>
          <w:b/>
          <w:bCs/>
          <w:color w:val="auto"/>
          <w:sz w:val="32"/>
          <w:szCs w:val="32"/>
        </w:rPr>
      </w:pPr>
      <w:r>
        <w:rPr>
          <w:rFonts w:hint="eastAsia" w:ascii="仿宋" w:hAnsi="仿宋" w:eastAsia="仿宋" w:cs="仿宋"/>
          <w:b/>
          <w:bCs/>
          <w:color w:val="auto"/>
          <w:sz w:val="32"/>
          <w:szCs w:val="32"/>
        </w:rPr>
        <w:t>竞买申请人在提交竞买申请前必须详细、细致、实质性的现场踏勘土地，包括但不限于土地四至、附着物或地面设施等相关情况；应详尽了解本次网上</w:t>
      </w:r>
      <w:r>
        <w:rPr>
          <w:rFonts w:hint="eastAsia" w:ascii="仿宋" w:hAnsi="仿宋" w:eastAsia="仿宋" w:cs="仿宋"/>
          <w:b/>
          <w:bCs/>
          <w:color w:val="auto"/>
          <w:sz w:val="32"/>
          <w:szCs w:val="32"/>
          <w:lang w:eastAsia="zh-CN"/>
        </w:rPr>
        <w:t>挂牌</w:t>
      </w:r>
      <w:r>
        <w:rPr>
          <w:rFonts w:hint="eastAsia" w:ascii="仿宋" w:hAnsi="仿宋" w:eastAsia="仿宋" w:cs="仿宋"/>
          <w:b/>
          <w:bCs/>
          <w:color w:val="auto"/>
          <w:sz w:val="32"/>
          <w:szCs w:val="32"/>
        </w:rPr>
        <w:t>出让地块现状及所列条件。</w:t>
      </w:r>
    </w:p>
    <w:p>
      <w:pPr>
        <w:spacing w:line="560" w:lineRule="exact"/>
        <w:ind w:firstLine="642" w:firstLineChars="200"/>
        <w:rPr>
          <w:rFonts w:ascii="仿宋" w:hAnsi="仿宋" w:eastAsia="仿宋" w:cs="仿宋"/>
          <w:b/>
          <w:bCs/>
          <w:color w:val="auto"/>
          <w:sz w:val="32"/>
          <w:szCs w:val="32"/>
        </w:rPr>
      </w:pPr>
      <w:r>
        <w:rPr>
          <w:rFonts w:hint="eastAsia" w:ascii="仿宋" w:hAnsi="仿宋" w:eastAsia="仿宋" w:cs="仿宋"/>
          <w:b/>
          <w:bCs/>
          <w:color w:val="auto"/>
          <w:sz w:val="32"/>
          <w:szCs w:val="32"/>
        </w:rPr>
        <w:t>本次交易竞买申请人须在提交竞买申请前自行对宗地进行现场踏勘，并在提交竞买申请时，同时提交已于X年X月X日对宗地进行现场踏勘，对宗地现状认可无异议，并对可能存在的风险完全接受，且竞得宗地后，不以宗地的出让文件和现状异议对抗成交结果，及对所签署的相关文件提出抗辩的相关承诺。</w:t>
      </w:r>
    </w:p>
    <w:p>
      <w:pPr>
        <w:spacing w:line="560" w:lineRule="exact"/>
        <w:ind w:firstLine="642" w:firstLineChars="200"/>
        <w:rPr>
          <w:rFonts w:ascii="仿宋" w:hAnsi="仿宋" w:eastAsia="仿宋" w:cs="仿宋"/>
          <w:b/>
          <w:bCs/>
          <w:color w:val="auto"/>
          <w:sz w:val="32"/>
          <w:szCs w:val="32"/>
        </w:rPr>
      </w:pPr>
      <w:r>
        <w:rPr>
          <w:rFonts w:hint="eastAsia" w:ascii="仿宋" w:hAnsi="仿宋" w:eastAsia="仿宋" w:cs="仿宋"/>
          <w:b/>
          <w:bCs/>
          <w:color w:val="auto"/>
          <w:sz w:val="32"/>
          <w:szCs w:val="32"/>
        </w:rPr>
        <w:t>如对网上交易相关文件及宗地、现状有异议的，须在提交竞买申请前向我局或新乡市公共资源交易中心咨询。</w:t>
      </w:r>
    </w:p>
    <w:p>
      <w:pPr>
        <w:spacing w:line="560" w:lineRule="exact"/>
        <w:ind w:firstLine="642" w:firstLineChars="200"/>
        <w:rPr>
          <w:rFonts w:ascii="仿宋" w:hAnsi="仿宋" w:eastAsia="仿宋" w:cs="仿宋"/>
          <w:b/>
          <w:bCs/>
          <w:color w:val="auto"/>
          <w:sz w:val="32"/>
          <w:szCs w:val="32"/>
        </w:rPr>
      </w:pPr>
      <w:r>
        <w:rPr>
          <w:rFonts w:hint="eastAsia" w:ascii="仿宋" w:hAnsi="仿宋" w:eastAsia="仿宋" w:cs="仿宋"/>
          <w:b/>
          <w:bCs/>
          <w:color w:val="auto"/>
          <w:sz w:val="32"/>
          <w:szCs w:val="32"/>
        </w:rPr>
        <w:t>（四）竞买申请一经提交，即视为对交易办法、出让公告、交易须知、其他相关文件、宗地现状等无异议，并对可能存在的风险完全接受。</w:t>
      </w:r>
    </w:p>
    <w:p>
      <w:pPr>
        <w:spacing w:line="560" w:lineRule="exact"/>
        <w:ind w:firstLine="640" w:firstLineChars="200"/>
        <w:rPr>
          <w:rFonts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（五）土地竞买保证金的交纳</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1.竞买申请人必须以自身名义交纳土地竞买保证金（交款人（单位）必须与竞买数字证书上的名称保持一致），否则交纳款项无效。</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2.联合体竞买的，应当以联合体中牵头人（即竞买数字证书上的单位（个人）名称）的名义交纳土地竞买保证金，并对联合体各成员均具有约束力，否则交纳款项无效。</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3.竞买申请人在网上交易系统提交竞买申请后，网上交易系统会自动生成唯一的随机竞买保证金子账号。竞买申请人在规定时间内，将竞买保证金交入随机生成的保证金子账号。每次提交竞买申请及交纳竞买保证金只对应一宗地块，竞买多宗地块的，应分别提交申请并按时足额交纳竞买保证金。</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（六）竞买申请人在规定时间内足额交纳了竞买保证金至指定账户的（保证金到账时间以网上交易系统服务器时间为准），网上交易系统会自动颁发《国有建设用地使用权</w:t>
      </w:r>
      <w:r>
        <w:rPr>
          <w:rFonts w:hint="eastAsia" w:ascii="仿宋" w:hAnsi="仿宋" w:eastAsia="仿宋" w:cs="仿宋"/>
          <w:color w:val="auto"/>
          <w:sz w:val="32"/>
          <w:szCs w:val="32"/>
          <w:lang w:eastAsia="zh-CN"/>
        </w:rPr>
        <w:t>挂牌</w:t>
      </w:r>
      <w:r>
        <w:rPr>
          <w:rFonts w:hint="eastAsia" w:ascii="仿宋" w:hAnsi="仿宋" w:eastAsia="仿宋" w:cs="仿宋"/>
          <w:color w:val="auto"/>
          <w:sz w:val="32"/>
          <w:szCs w:val="32"/>
        </w:rPr>
        <w:t>出让竞买资格确认书》，确认其竞买资格。竞买申请人没有按时足额交纳竞买保证金的，不能获得竞买资格。</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（七）法人、自然人和其他组织进行联合竞买的，应当按要求如实填报联合竞买各方的出资比例及相关信息，并明确签订《国有建设用地使用权出让合同》的受让人。</w:t>
      </w:r>
    </w:p>
    <w:p>
      <w:pPr>
        <w:spacing w:line="560" w:lineRule="exact"/>
        <w:ind w:firstLine="640" w:firstLineChars="200"/>
        <w:rPr>
          <w:rFonts w:ascii="仿宋" w:hAnsi="仿宋" w:eastAsia="仿宋" w:cs="仿宋"/>
          <w:color w:val="auto"/>
          <w:sz w:val="32"/>
          <w:szCs w:val="32"/>
        </w:rPr>
      </w:pPr>
      <w:r>
        <w:rPr>
          <w:rFonts w:hint="eastAsia" w:ascii="黑体" w:hAnsi="黑体" w:eastAsia="黑体"/>
          <w:color w:val="auto"/>
          <w:sz w:val="32"/>
          <w:szCs w:val="32"/>
        </w:rPr>
        <w:t>八、</w:t>
      </w:r>
      <w:r>
        <w:rPr>
          <w:rFonts w:hint="eastAsia" w:ascii="黑体" w:hAnsi="黑体" w:eastAsia="黑体"/>
          <w:color w:val="auto"/>
          <w:sz w:val="32"/>
          <w:szCs w:val="32"/>
          <w:lang w:val="en-US" w:eastAsia="zh-CN"/>
        </w:rPr>
        <w:t>挂牌</w:t>
      </w:r>
      <w:r>
        <w:rPr>
          <w:rFonts w:hint="eastAsia" w:ascii="黑体" w:hAnsi="黑体" w:eastAsia="黑体"/>
          <w:color w:val="auto"/>
          <w:sz w:val="32"/>
          <w:szCs w:val="32"/>
        </w:rPr>
        <w:t>报价（竞价）</w:t>
      </w:r>
    </w:p>
    <w:p>
      <w:pPr>
        <w:spacing w:line="560" w:lineRule="exact"/>
        <w:ind w:firstLine="640" w:firstLineChars="200"/>
        <w:rPr>
          <w:rFonts w:ascii="仿宋" w:hAnsi="仿宋" w:eastAsia="仿宋" w:cs="仿宋"/>
          <w:color w:val="auto"/>
          <w:sz w:val="32"/>
          <w:szCs w:val="32"/>
        </w:rPr>
      </w:pPr>
      <w:r>
        <w:rPr>
          <w:rFonts w:hint="eastAsia" w:ascii="楷体_GB2312" w:hAnsi="楷体_GB2312" w:eastAsia="楷体_GB2312" w:cs="楷体_GB2312"/>
          <w:color w:val="auto"/>
          <w:sz w:val="32"/>
          <w:szCs w:val="32"/>
        </w:rPr>
        <w:t>（一）本次</w:t>
      </w:r>
      <w:r>
        <w:rPr>
          <w:rFonts w:hint="eastAsia" w:ascii="楷体_GB2312" w:hAnsi="楷体_GB2312" w:eastAsia="楷体_GB2312" w:cs="楷体_GB2312"/>
          <w:color w:val="auto"/>
          <w:sz w:val="32"/>
          <w:szCs w:val="32"/>
          <w:lang w:val="en-US" w:eastAsia="zh-CN"/>
        </w:rPr>
        <w:t>挂牌</w:t>
      </w:r>
      <w:r>
        <w:rPr>
          <w:rFonts w:hint="eastAsia" w:ascii="楷体_GB2312" w:hAnsi="楷体_GB2312" w:eastAsia="楷体_GB2312" w:cs="楷体_GB2312"/>
          <w:b/>
          <w:bCs/>
          <w:color w:val="auto"/>
          <w:sz w:val="32"/>
          <w:szCs w:val="32"/>
          <w:u w:val="single"/>
        </w:rPr>
        <w:t>不设</w:t>
      </w:r>
      <w:r>
        <w:rPr>
          <w:rFonts w:hint="eastAsia" w:ascii="楷体_GB2312" w:hAnsi="楷体_GB2312" w:eastAsia="楷体_GB2312" w:cs="楷体_GB2312"/>
          <w:color w:val="auto"/>
          <w:sz w:val="32"/>
          <w:szCs w:val="32"/>
        </w:rPr>
        <w:t>底价。</w:t>
      </w:r>
      <w:r>
        <w:rPr>
          <w:rFonts w:hint="eastAsia" w:ascii="仿宋" w:hAnsi="仿宋" w:eastAsia="仿宋" w:cs="仿宋"/>
          <w:color w:val="auto"/>
          <w:sz w:val="32"/>
          <w:szCs w:val="32"/>
        </w:rPr>
        <w:t>获得竞买资格的竞买人通过网上交易系统进行报价（竞价）。初次报价不得低于</w:t>
      </w:r>
      <w:r>
        <w:rPr>
          <w:rFonts w:hint="eastAsia" w:ascii="仿宋" w:hAnsi="仿宋" w:eastAsia="仿宋" w:cs="仿宋"/>
          <w:b/>
          <w:bCs/>
          <w:color w:val="FF0000"/>
          <w:sz w:val="32"/>
          <w:szCs w:val="32"/>
          <w:u w:val="single"/>
          <w:lang w:val="en-US" w:eastAsia="zh-CN"/>
        </w:rPr>
        <w:t>450</w:t>
      </w:r>
      <w:r>
        <w:rPr>
          <w:rFonts w:hint="eastAsia" w:ascii="仿宋" w:hAnsi="仿宋" w:eastAsia="仿宋" w:cs="仿宋"/>
          <w:color w:val="auto"/>
          <w:sz w:val="32"/>
          <w:szCs w:val="32"/>
        </w:rPr>
        <w:t>万元/亩，报价以增价方式进行，每次加价幅度为</w:t>
      </w:r>
      <w:r>
        <w:rPr>
          <w:rFonts w:hint="eastAsia" w:ascii="仿宋" w:hAnsi="仿宋" w:eastAsia="仿宋" w:cs="仿宋"/>
          <w:b/>
          <w:bCs/>
          <w:color w:val="auto"/>
          <w:sz w:val="32"/>
          <w:szCs w:val="32"/>
          <w:u w:val="single"/>
        </w:rPr>
        <w:t>1</w:t>
      </w:r>
      <w:r>
        <w:rPr>
          <w:rFonts w:hint="eastAsia" w:ascii="仿宋" w:hAnsi="仿宋" w:eastAsia="仿宋" w:cs="仿宋"/>
          <w:color w:val="auto"/>
          <w:sz w:val="32"/>
          <w:szCs w:val="32"/>
        </w:rPr>
        <w:t>万元/亩或其整数倍。报价期内，可多次报价。符合条件的报价，网上交易系统予以接受并公布。</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（二）竞买人应当谨慎报价，报价一经提交，不得修改或撤回。</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（三）</w:t>
      </w:r>
      <w:r>
        <w:rPr>
          <w:rFonts w:hint="eastAsia" w:ascii="仿宋" w:hAnsi="仿宋" w:eastAsia="仿宋" w:cs="仿宋"/>
          <w:color w:val="auto"/>
          <w:sz w:val="32"/>
          <w:szCs w:val="32"/>
          <w:lang w:eastAsia="zh-CN"/>
        </w:rPr>
        <w:t>挂牌</w:t>
      </w:r>
      <w:r>
        <w:rPr>
          <w:rFonts w:hint="eastAsia" w:ascii="仿宋" w:hAnsi="仿宋" w:eastAsia="仿宋" w:cs="仿宋"/>
          <w:color w:val="auto"/>
          <w:sz w:val="32"/>
          <w:szCs w:val="32"/>
        </w:rPr>
        <w:t>报价截止时间前，竞买人应进行至少一次有效报价，方有资格参加该宗地的网上限时竞价。</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（四）</w:t>
      </w:r>
      <w:r>
        <w:rPr>
          <w:rFonts w:hint="eastAsia" w:ascii="仿宋" w:hAnsi="仿宋" w:eastAsia="仿宋" w:cs="仿宋"/>
          <w:color w:val="auto"/>
          <w:sz w:val="32"/>
          <w:szCs w:val="32"/>
          <w:lang w:eastAsia="zh-CN"/>
        </w:rPr>
        <w:t>挂牌</w:t>
      </w:r>
      <w:r>
        <w:rPr>
          <w:rFonts w:hint="eastAsia" w:ascii="仿宋" w:hAnsi="仿宋" w:eastAsia="仿宋" w:cs="仿宋"/>
          <w:color w:val="auto"/>
          <w:sz w:val="32"/>
          <w:szCs w:val="32"/>
        </w:rPr>
        <w:t>报价截止时，经网上交易系统询问，有符合条件的竞买人在4分钟后，自动进入限时竞价程序。</w:t>
      </w:r>
    </w:p>
    <w:p>
      <w:pPr>
        <w:spacing w:line="560" w:lineRule="exact"/>
        <w:ind w:firstLine="640" w:firstLineChars="200"/>
        <w:rPr>
          <w:rFonts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（五）</w:t>
      </w:r>
      <w:r>
        <w:rPr>
          <w:rFonts w:hint="eastAsia" w:ascii="楷体_GB2312" w:hAnsi="楷体_GB2312" w:eastAsia="楷体_GB2312" w:cs="楷体_GB2312"/>
          <w:color w:val="auto"/>
          <w:sz w:val="32"/>
          <w:szCs w:val="32"/>
          <w:lang w:eastAsia="zh-CN"/>
        </w:rPr>
        <w:t>挂牌</w:t>
      </w:r>
      <w:r>
        <w:rPr>
          <w:rFonts w:hint="eastAsia" w:ascii="楷体_GB2312" w:hAnsi="楷体_GB2312" w:eastAsia="楷体_GB2312" w:cs="楷体_GB2312"/>
          <w:color w:val="auto"/>
          <w:sz w:val="32"/>
          <w:szCs w:val="32"/>
        </w:rPr>
        <w:t>报价截止时，经网上交易系统询问，无符合条件的竞买人参加网上限时竞价的，按照下列原则确定竞得入选人：</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（1）地块如果未设底价的，报价最高者即为竞得入选人；</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（2）地块如果设有底价的，报价最高且不低于底价者即为竞得入选人。</w:t>
      </w:r>
    </w:p>
    <w:p>
      <w:pPr>
        <w:spacing w:line="560" w:lineRule="exact"/>
        <w:ind w:firstLine="640" w:firstLineChars="200"/>
        <w:rPr>
          <w:rFonts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（六）网上限时竞价</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1.已提交参与限时竞价申请并经网上交易系统确认的竞买人，可参加网上限时竞价。</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2.网上限时竞价时，网上交易系统以4分钟倒计时为竞价时限，如在4分钟倒计时内有新的报价，网上交易系统即从接受新的报价起再重新倒计时。4分钟倒计时截止，网上交易系统将不再接受新的报价。以最后一次报价为最高报价，网上交易系统自动判断竞价是否成功。</w:t>
      </w:r>
    </w:p>
    <w:p>
      <w:pPr>
        <w:spacing w:line="560" w:lineRule="exact"/>
        <w:ind w:firstLine="642" w:firstLineChars="200"/>
        <w:rPr>
          <w:rFonts w:ascii="仿宋" w:hAnsi="仿宋" w:eastAsia="仿宋" w:cs="仿宋"/>
          <w:b/>
          <w:bCs/>
          <w:color w:val="auto"/>
          <w:sz w:val="32"/>
          <w:szCs w:val="32"/>
        </w:rPr>
      </w:pPr>
      <w:r>
        <w:rPr>
          <w:rFonts w:hint="eastAsia" w:ascii="仿宋" w:hAnsi="仿宋" w:eastAsia="仿宋" w:cs="仿宋"/>
          <w:b/>
          <w:bCs/>
          <w:color w:val="auto"/>
          <w:sz w:val="32"/>
          <w:szCs w:val="32"/>
        </w:rPr>
        <w:t>3.网上限时竞价截止时，按下列规定确定竞得入选人：</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（1）地块未设底价，报价最高者即为竞得入选人；</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（2）地块设有底价，报价最高且不低于底价者即为竞得入选人。</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网上</w:t>
      </w:r>
      <w:r>
        <w:rPr>
          <w:rFonts w:hint="eastAsia" w:ascii="仿宋" w:hAnsi="仿宋" w:eastAsia="仿宋" w:cs="仿宋"/>
          <w:color w:val="auto"/>
          <w:sz w:val="32"/>
          <w:szCs w:val="32"/>
          <w:lang w:eastAsia="zh-CN"/>
        </w:rPr>
        <w:t>挂牌</w:t>
      </w:r>
      <w:r>
        <w:rPr>
          <w:rFonts w:hint="eastAsia" w:ascii="仿宋" w:hAnsi="仿宋" w:eastAsia="仿宋" w:cs="仿宋"/>
          <w:color w:val="auto"/>
          <w:sz w:val="32"/>
          <w:szCs w:val="32"/>
        </w:rPr>
        <w:t>报价、限时竞价截止时，网上交易系统将自动关闭报价通道，并公布竞价结果。</w:t>
      </w:r>
    </w:p>
    <w:p>
      <w:pPr>
        <w:spacing w:line="560" w:lineRule="exact"/>
        <w:ind w:firstLine="640" w:firstLineChars="200"/>
        <w:rPr>
          <w:rFonts w:ascii="仿宋" w:hAnsi="仿宋" w:eastAsia="仿宋" w:cs="仿宋"/>
          <w:color w:val="auto"/>
          <w:sz w:val="32"/>
          <w:szCs w:val="32"/>
        </w:rPr>
      </w:pPr>
      <w:r>
        <w:rPr>
          <w:rFonts w:hint="eastAsia" w:ascii="黑体" w:hAnsi="黑体" w:eastAsia="黑体"/>
          <w:color w:val="auto"/>
          <w:sz w:val="32"/>
          <w:szCs w:val="32"/>
        </w:rPr>
        <w:t>九、资格审查、成交确认及合同签订</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网上交易前不对竞买申请人进行资格审查。网上交易结束后，对竞得入选人进行资格审查。</w:t>
      </w:r>
    </w:p>
    <w:p>
      <w:pPr>
        <w:spacing w:line="560" w:lineRule="exact"/>
        <w:ind w:firstLine="640" w:firstLineChars="200"/>
        <w:rPr>
          <w:rFonts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（一）竞得入选人资格审查</w:t>
      </w:r>
    </w:p>
    <w:p>
      <w:pPr>
        <w:spacing w:line="560" w:lineRule="exact"/>
        <w:ind w:firstLine="642" w:firstLineChars="200"/>
        <w:rPr>
          <w:rFonts w:ascii="仿宋" w:hAnsi="仿宋" w:eastAsia="仿宋" w:cs="仿宋"/>
          <w:b/>
          <w:bCs/>
          <w:color w:val="auto"/>
          <w:sz w:val="32"/>
          <w:szCs w:val="32"/>
        </w:rPr>
      </w:pPr>
      <w:r>
        <w:rPr>
          <w:rFonts w:hint="eastAsia" w:ascii="仿宋" w:hAnsi="仿宋" w:eastAsia="仿宋" w:cs="仿宋"/>
          <w:b/>
          <w:bCs/>
          <w:color w:val="auto"/>
          <w:sz w:val="32"/>
          <w:szCs w:val="32"/>
        </w:rPr>
        <w:t>竞得入选人须在网上交易结束后3个工作日内，持以下资料（二份）到新乡市公共资源交易中心进行资格审查。提交资料为复印件的，应在复印件上注明“与原件一致”并加盖竞买申请人公章，同时提交原件核实。</w:t>
      </w:r>
    </w:p>
    <w:p>
      <w:pPr>
        <w:spacing w:line="560" w:lineRule="exact"/>
        <w:ind w:firstLine="642" w:firstLineChars="200"/>
        <w:rPr>
          <w:rFonts w:ascii="仿宋" w:hAnsi="仿宋" w:eastAsia="仿宋" w:cs="仿宋"/>
          <w:color w:val="auto"/>
          <w:sz w:val="32"/>
          <w:szCs w:val="32"/>
        </w:rPr>
      </w:pPr>
      <w:r>
        <w:rPr>
          <w:rFonts w:hint="eastAsia" w:ascii="仿宋" w:hAnsi="仿宋" w:eastAsia="仿宋" w:cs="仿宋"/>
          <w:b/>
          <w:bCs/>
          <w:color w:val="auto"/>
          <w:sz w:val="32"/>
          <w:szCs w:val="32"/>
        </w:rPr>
        <w:t>1.企业法人竞得的，应提交下列文件：</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（1）企业营业执照副本（复印件）；</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（2）企业组织机构代码证书副本（复印件）；</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（3）法定代表人的有效身份证明文件(含法人代表证书或法人单位盖章的证明材料,法定代表人个人身份证明等)；</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（4）竞得入选人委托他人办理的，应提交授权委托书及委托代理人的有效身份证明文件；</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（5）竞得入选人在线打印的《国有建设用地使用权竞买申请书》《国有建设用地使用权拍卖出让竞买资格确认书》《国有建设用地使用权竞得入选人确认书》。</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（6）竞买保证金不属于银行贷款、股东借款、转贷和募集资金的承诺书及商业金融机构的资信证明；</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7）提交不存在伪造公文骗取用地和非法倒卖土地、非法转让土地使用权、因企业原因造成土地闲置一年以上、违背出让合同约定条件开发利用土地、擅自改变保障性安居工程用地用途搞商品房开发、拖欠土地出让金等违法、违规、违约行为的承诺书；</w:t>
      </w:r>
    </w:p>
    <w:p>
      <w:pPr>
        <w:spacing w:line="560" w:lineRule="exact"/>
        <w:ind w:firstLine="640" w:firstLineChars="200"/>
        <w:rPr>
          <w:rFonts w:ascii="仿宋" w:hAnsi="仿宋" w:eastAsia="仿宋" w:cs="仿宋"/>
          <w:b/>
          <w:bCs/>
          <w:color w:val="auto"/>
          <w:sz w:val="32"/>
          <w:szCs w:val="32"/>
        </w:rPr>
      </w:pPr>
      <w:r>
        <w:rPr>
          <w:rFonts w:hint="eastAsia" w:ascii="仿宋" w:hAnsi="仿宋" w:eastAsia="仿宋" w:cs="仿宋"/>
          <w:color w:val="auto"/>
          <w:sz w:val="32"/>
          <w:szCs w:val="32"/>
        </w:rPr>
        <w:t>（8）</w:t>
      </w:r>
      <w:r>
        <w:rPr>
          <w:rFonts w:hint="eastAsia" w:ascii="仿宋" w:hAnsi="仿宋" w:eastAsia="仿宋" w:cs="仿宋"/>
          <w:color w:val="auto"/>
          <w:sz w:val="32"/>
          <w:szCs w:val="32"/>
          <w:lang w:eastAsia="zh-CN"/>
        </w:rPr>
        <w:t>挂牌</w:t>
      </w:r>
      <w:r>
        <w:rPr>
          <w:rFonts w:hint="eastAsia" w:ascii="仿宋" w:hAnsi="仿宋" w:eastAsia="仿宋" w:cs="仿宋"/>
          <w:color w:val="auto"/>
          <w:sz w:val="32"/>
          <w:szCs w:val="32"/>
        </w:rPr>
        <w:t>文件规定需要提交的其他文件。</w:t>
      </w:r>
    </w:p>
    <w:p>
      <w:pPr>
        <w:spacing w:line="560" w:lineRule="exact"/>
        <w:ind w:firstLine="642" w:firstLineChars="200"/>
        <w:rPr>
          <w:rFonts w:ascii="仿宋" w:hAnsi="仿宋" w:eastAsia="仿宋" w:cs="仿宋"/>
          <w:color w:val="auto"/>
          <w:sz w:val="32"/>
          <w:szCs w:val="32"/>
        </w:rPr>
      </w:pPr>
      <w:r>
        <w:rPr>
          <w:rFonts w:hint="eastAsia" w:ascii="仿宋" w:hAnsi="仿宋" w:eastAsia="仿宋" w:cs="仿宋"/>
          <w:b/>
          <w:bCs/>
          <w:color w:val="auto"/>
          <w:sz w:val="32"/>
          <w:szCs w:val="32"/>
        </w:rPr>
        <w:t>2.自然人竞得的，应提交下列文件：</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（1）竞得入选人有效身份证明文件；</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（2）竞得入选人委托他人办理的，须提交授权委托书及委托代理人的有效身份证明文件；</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（3）竞得入选人在线打印网上交易系统自动生成的《国有建设用地使用权竞买申请书》《国有建设用地使用权拍卖出让竞买资格确认书》和《国有建设用地使用权竞得入选人确认书》。</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（4）竞买保证金不属于银行贷款、股东借款、转贷和募集资金的承诺书及商业金融机构的资信证明；</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5）提交不存在伪造公文骗取用地和非法倒卖土地、非法转让土地使用权、因企业原因造成土地闲置一年以上、违背出让合同约定条件开发利用土地、擅自改变保障性安居工程用地用途搞商品房开发、拖欠土地出让金等违法、违规、违约行为的承诺书；</w:t>
      </w:r>
    </w:p>
    <w:p>
      <w:pPr>
        <w:spacing w:line="560" w:lineRule="exact"/>
        <w:ind w:firstLine="640" w:firstLineChars="200"/>
        <w:rPr>
          <w:rFonts w:ascii="仿宋" w:hAnsi="仿宋" w:eastAsia="仿宋" w:cs="仿宋"/>
          <w:b/>
          <w:bCs/>
          <w:color w:val="auto"/>
          <w:sz w:val="32"/>
          <w:szCs w:val="32"/>
        </w:rPr>
      </w:pPr>
      <w:r>
        <w:rPr>
          <w:rFonts w:hint="eastAsia" w:ascii="仿宋" w:hAnsi="仿宋" w:eastAsia="仿宋" w:cs="仿宋"/>
          <w:color w:val="auto"/>
          <w:sz w:val="32"/>
          <w:szCs w:val="32"/>
        </w:rPr>
        <w:t>（6）</w:t>
      </w:r>
      <w:r>
        <w:rPr>
          <w:rFonts w:hint="eastAsia" w:ascii="仿宋" w:hAnsi="仿宋" w:eastAsia="仿宋" w:cs="仿宋"/>
          <w:color w:val="auto"/>
          <w:sz w:val="32"/>
          <w:szCs w:val="32"/>
          <w:lang w:eastAsia="zh-CN"/>
        </w:rPr>
        <w:t>挂牌</w:t>
      </w:r>
      <w:r>
        <w:rPr>
          <w:rFonts w:hint="eastAsia" w:ascii="仿宋" w:hAnsi="仿宋" w:eastAsia="仿宋" w:cs="仿宋"/>
          <w:color w:val="auto"/>
          <w:sz w:val="32"/>
          <w:szCs w:val="32"/>
        </w:rPr>
        <w:t>文件规定需要提交的其他文件。</w:t>
      </w:r>
    </w:p>
    <w:p>
      <w:pPr>
        <w:spacing w:line="560" w:lineRule="exact"/>
        <w:ind w:firstLine="642" w:firstLineChars="200"/>
        <w:rPr>
          <w:rFonts w:ascii="仿宋" w:hAnsi="仿宋" w:eastAsia="仿宋" w:cs="仿宋"/>
          <w:b/>
          <w:bCs/>
          <w:color w:val="auto"/>
          <w:sz w:val="32"/>
          <w:szCs w:val="32"/>
        </w:rPr>
      </w:pPr>
      <w:r>
        <w:rPr>
          <w:rFonts w:hint="eastAsia" w:ascii="仿宋" w:hAnsi="仿宋" w:eastAsia="仿宋" w:cs="仿宋"/>
          <w:b/>
          <w:bCs/>
          <w:color w:val="auto"/>
          <w:sz w:val="32"/>
          <w:szCs w:val="32"/>
        </w:rPr>
        <w:t>3.其他组织竞得的，应提交下列文件：</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（1）表明该组织合法存在的文件或有效证明；</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（2）组织机构代码证书副本（复印件）；</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（3）表明该组织负责人身份的有效证明文件；</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（4）竞得入选人委托他人办理的，须提交授权委托书及委托代理人的有效身份证明文件；</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（5）竞得入选人在线打印的《国有建设用地使用权竞买申请书》《国有建设用地使用权拍卖出让竞买资格确认书》《国有建设用地使用权竞得入选人确认书》。</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（6）竞买保证金不属于银行贷款、股东借款、转贷和募集资金的承诺书及商业金融机构的资信证明；</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7）提交不存在伪造公文骗取用地和非法倒卖土地、非法转让土地使用权、因企业原因造成土地闲置一年以上、违背出让合同约定条件开发利用土地、擅自改变保障性安居工程用地用途搞商品房开发、拖欠土地出让金等违法、违规、违约行为的承诺书；</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（8）</w:t>
      </w:r>
      <w:r>
        <w:rPr>
          <w:rFonts w:hint="eastAsia" w:ascii="仿宋" w:hAnsi="仿宋" w:eastAsia="仿宋" w:cs="仿宋"/>
          <w:color w:val="auto"/>
          <w:sz w:val="32"/>
          <w:szCs w:val="32"/>
          <w:lang w:eastAsia="zh-CN"/>
        </w:rPr>
        <w:t>挂牌</w:t>
      </w:r>
      <w:r>
        <w:rPr>
          <w:rFonts w:hint="eastAsia" w:ascii="仿宋" w:hAnsi="仿宋" w:eastAsia="仿宋" w:cs="仿宋"/>
          <w:color w:val="auto"/>
          <w:sz w:val="32"/>
          <w:szCs w:val="32"/>
        </w:rPr>
        <w:t>文件规定需要提交的其他文件。</w:t>
      </w:r>
    </w:p>
    <w:p>
      <w:pPr>
        <w:spacing w:line="560" w:lineRule="exact"/>
        <w:ind w:firstLine="642" w:firstLineChars="200"/>
        <w:rPr>
          <w:rFonts w:ascii="仿宋" w:hAnsi="仿宋" w:eastAsia="仿宋" w:cs="仿宋"/>
          <w:b/>
          <w:bCs/>
          <w:color w:val="auto"/>
          <w:sz w:val="32"/>
          <w:szCs w:val="32"/>
        </w:rPr>
      </w:pPr>
      <w:r>
        <w:rPr>
          <w:rFonts w:hint="eastAsia" w:ascii="仿宋" w:hAnsi="仿宋" w:eastAsia="仿宋" w:cs="仿宋"/>
          <w:b/>
          <w:bCs/>
          <w:color w:val="auto"/>
          <w:sz w:val="32"/>
          <w:szCs w:val="32"/>
        </w:rPr>
        <w:t>4.境外竞买申请人竞得的，应提交下列文件：</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（1）境外法人、自然人、其他组织的有效身份证明文件经公证、认证的副本；</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（2）竞得入选人委托他人办理的，须提交授权委托书及委托代理人的有效身份证明文件；</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（3）竞得入选人在线打印的《国有建设用地使用权竞买申请书》《国有建设用地使用权拍卖出让竞买资格确认书》《国有建设用地使用权竞得入选人确认书》。</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（4）竞买保证金不属于银行贷款、股东借款、转贷和募集资金的承诺书及商业金融机构的资信证明；</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5）提交不存在伪造公文骗取用地和非法倒卖土地、非法转让土地使用权、因企业原因造成土地闲置一年以上、违背出让合同约定条件开发利用土地、擅自改变保障性安居工程用地用途搞商品房开发、拖欠土地出让金等违法、违规、违约行为的承诺书；</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（6）</w:t>
      </w:r>
      <w:r>
        <w:rPr>
          <w:rFonts w:hint="eastAsia" w:ascii="仿宋" w:hAnsi="仿宋" w:eastAsia="仿宋" w:cs="仿宋"/>
          <w:color w:val="auto"/>
          <w:sz w:val="32"/>
          <w:szCs w:val="32"/>
          <w:lang w:eastAsia="zh-CN"/>
        </w:rPr>
        <w:t>挂牌</w:t>
      </w:r>
      <w:r>
        <w:rPr>
          <w:rFonts w:hint="eastAsia" w:ascii="仿宋" w:hAnsi="仿宋" w:eastAsia="仿宋" w:cs="仿宋"/>
          <w:color w:val="auto"/>
          <w:sz w:val="32"/>
          <w:szCs w:val="32"/>
        </w:rPr>
        <w:t>文件规定需要提交的其他文件。</w:t>
      </w:r>
    </w:p>
    <w:p>
      <w:pPr>
        <w:spacing w:line="560" w:lineRule="exact"/>
        <w:ind w:firstLine="642" w:firstLineChars="200"/>
        <w:rPr>
          <w:rFonts w:ascii="仿宋" w:hAnsi="仿宋" w:eastAsia="仿宋" w:cs="仿宋"/>
          <w:color w:val="auto"/>
          <w:sz w:val="32"/>
          <w:szCs w:val="32"/>
        </w:rPr>
      </w:pPr>
      <w:r>
        <w:rPr>
          <w:rFonts w:hint="eastAsia" w:ascii="仿宋" w:hAnsi="仿宋" w:eastAsia="仿宋" w:cs="仿宋"/>
          <w:b/>
          <w:bCs/>
          <w:color w:val="auto"/>
          <w:sz w:val="32"/>
          <w:szCs w:val="32"/>
        </w:rPr>
        <w:t>5.联合竞得的，应提交下列文件：</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（1）联合竞买各方的有效身份证明文件；</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（2）联合竞买协议，协议要规定联合各方的权利、义务，并明确签订《国有建设用地使用权出让合同》时的受让人（各项内容须与在交易系统上申购时提交的内容一致）；</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（3）竞得入选人委托他人办理成交后续手续的，须提交授权委托书及委托代理人的有效身份证明文件；</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（4）竞得入选人在线打印的《国有建设用地使用权竞买申请书》《国有建设用地使用权拍卖出让竞买资格确认书》《国有建设用地使用权竞得入选人确认书》。</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（5）竞买保证金不属于银行贷款、股东借款、转贷和募集资金的承诺书及商业金融机构的资信证明；</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6）提交不存在伪造公文骗取用地和非法倒卖土地、非法转让土地使用权、因企业原因造成土地闲置一年以上、违背出让合同约定条件开发利用土地、擅自改变保障性安居工程用地用途搞商品房开发、拖欠土地出让金等违法、违规、违约行为的承诺书；</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（7）</w:t>
      </w:r>
      <w:r>
        <w:rPr>
          <w:rFonts w:hint="eastAsia" w:ascii="仿宋" w:hAnsi="仿宋" w:eastAsia="仿宋" w:cs="仿宋"/>
          <w:color w:val="auto"/>
          <w:sz w:val="32"/>
          <w:szCs w:val="32"/>
          <w:lang w:eastAsia="zh-CN"/>
        </w:rPr>
        <w:t>挂牌</w:t>
      </w:r>
      <w:r>
        <w:rPr>
          <w:rFonts w:hint="eastAsia" w:ascii="仿宋" w:hAnsi="仿宋" w:eastAsia="仿宋" w:cs="仿宋"/>
          <w:color w:val="auto"/>
          <w:sz w:val="32"/>
          <w:szCs w:val="32"/>
        </w:rPr>
        <w:t>文件规定需要提交的其他文件。</w:t>
      </w:r>
    </w:p>
    <w:p>
      <w:pPr>
        <w:spacing w:line="560" w:lineRule="exact"/>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有下列情形之一的，视为资格审查不能通过，竞得结果无效，该竞买人的竞买保证金不予退还，造成损失的，应当依法承担赔偿责任：</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1.竞得入选人不符合竞买资格要求的；</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2.提交核对的文件资料不齐全或不符合规定的；</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3.法律法规规定的其他情形。</w:t>
      </w:r>
    </w:p>
    <w:p>
      <w:pPr>
        <w:spacing w:line="560" w:lineRule="exact"/>
        <w:ind w:firstLine="640" w:firstLineChars="200"/>
        <w:rPr>
          <w:rFonts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（二）签订《国有建设用地使用权成交确认书》</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竞得入选人在规定时间提交上述资料并经审查符合竞买资格的，新乡市公共资源交易中心与竞得人签订《国有建设用地使用权成交确认书》。委托他人代签的，应提交法定代表人亲笔签名并盖章的授权委托书。</w:t>
      </w:r>
    </w:p>
    <w:p>
      <w:pPr>
        <w:spacing w:line="560" w:lineRule="exact"/>
        <w:ind w:firstLine="640" w:firstLineChars="200"/>
        <w:rPr>
          <w:rFonts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（三）签订《国有建设用地使用权出让合同》</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竞得人持签订的《国有建设用地使用权成交确认书》，在约定的期限内与我局签订《国有建设用地使用权出让合同》。</w:t>
      </w:r>
    </w:p>
    <w:p>
      <w:pPr>
        <w:spacing w:line="560" w:lineRule="exact"/>
        <w:ind w:firstLine="640" w:firstLineChars="200"/>
        <w:rPr>
          <w:rFonts w:ascii="黑体" w:hAnsi="黑体" w:eastAsia="黑体"/>
          <w:color w:val="auto"/>
          <w:sz w:val="32"/>
          <w:szCs w:val="32"/>
        </w:rPr>
      </w:pPr>
      <w:r>
        <w:rPr>
          <w:rFonts w:hint="eastAsia" w:ascii="黑体" w:hAnsi="黑体" w:eastAsia="黑体"/>
          <w:color w:val="auto"/>
          <w:sz w:val="32"/>
          <w:szCs w:val="32"/>
        </w:rPr>
        <w:t>十、出让结果公示</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我局将在本次国有建设用地使用权网上</w:t>
      </w:r>
      <w:r>
        <w:rPr>
          <w:rFonts w:hint="eastAsia" w:ascii="仿宋" w:hAnsi="仿宋" w:eastAsia="仿宋" w:cs="仿宋"/>
          <w:color w:val="auto"/>
          <w:sz w:val="32"/>
          <w:szCs w:val="32"/>
          <w:lang w:eastAsia="zh-CN"/>
        </w:rPr>
        <w:t>挂牌</w:t>
      </w:r>
      <w:r>
        <w:rPr>
          <w:rFonts w:hint="eastAsia" w:ascii="仿宋" w:hAnsi="仿宋" w:eastAsia="仿宋" w:cs="仿宋"/>
          <w:color w:val="auto"/>
          <w:sz w:val="32"/>
          <w:szCs w:val="32"/>
        </w:rPr>
        <w:t>出让活动结束后10个工作日内， 在中国土地市场网、新乡市自然资源和规划局网站、新乡市公共资源交易中心网站、河南省土地使用权网上交易系统向社会公布本次国有建设用地使用权网上</w:t>
      </w:r>
      <w:r>
        <w:rPr>
          <w:rFonts w:hint="eastAsia" w:ascii="仿宋" w:hAnsi="仿宋" w:eastAsia="仿宋" w:cs="仿宋"/>
          <w:color w:val="auto"/>
          <w:sz w:val="32"/>
          <w:szCs w:val="32"/>
          <w:lang w:val="en-US" w:eastAsia="zh-CN"/>
        </w:rPr>
        <w:t>挂牌</w:t>
      </w:r>
      <w:r>
        <w:rPr>
          <w:rFonts w:hint="eastAsia" w:ascii="仿宋" w:hAnsi="仿宋" w:eastAsia="仿宋" w:cs="仿宋"/>
          <w:color w:val="auto"/>
          <w:sz w:val="32"/>
          <w:szCs w:val="32"/>
        </w:rPr>
        <w:t>出让结果。 </w:t>
      </w:r>
    </w:p>
    <w:p>
      <w:pPr>
        <w:spacing w:line="560" w:lineRule="exact"/>
        <w:ind w:firstLine="640" w:firstLineChars="200"/>
        <w:rPr>
          <w:rFonts w:ascii="仿宋" w:hAnsi="仿宋" w:eastAsia="仿宋" w:cs="仿宋"/>
          <w:color w:val="auto"/>
          <w:sz w:val="32"/>
          <w:szCs w:val="32"/>
        </w:rPr>
      </w:pPr>
      <w:r>
        <w:rPr>
          <w:rFonts w:hint="eastAsia" w:ascii="黑体" w:hAnsi="黑体" w:eastAsia="黑体"/>
          <w:color w:val="auto"/>
          <w:sz w:val="32"/>
          <w:szCs w:val="32"/>
        </w:rPr>
        <w:t>十一、</w:t>
      </w:r>
      <w:r>
        <w:rPr>
          <w:rFonts w:hint="eastAsia" w:ascii="黑体" w:hAnsi="黑体" w:eastAsia="黑体"/>
          <w:color w:val="auto"/>
          <w:sz w:val="32"/>
          <w:szCs w:val="32"/>
          <w:lang w:eastAsia="zh-CN"/>
        </w:rPr>
        <w:t>挂牌</w:t>
      </w:r>
      <w:r>
        <w:rPr>
          <w:rFonts w:hint="eastAsia" w:ascii="黑体" w:hAnsi="黑体" w:eastAsia="黑体"/>
          <w:color w:val="auto"/>
          <w:sz w:val="32"/>
          <w:szCs w:val="32"/>
        </w:rPr>
        <w:t>中止或终止</w:t>
      </w:r>
    </w:p>
    <w:p>
      <w:pPr>
        <w:spacing w:line="60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有下列情形之一的，我局将发布中止或者终止网上交易公告，并中止或者终止网上交易活动:</w:t>
      </w:r>
    </w:p>
    <w:p>
      <w:pPr>
        <w:spacing w:line="60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（一）司法机关、监察机关依法要求中止或者终止网上交易活动的;</w:t>
      </w:r>
    </w:p>
    <w:p>
      <w:pPr>
        <w:spacing w:line="60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（二）因相关政策、宗地规划条件等发生变化，对土地使用权有重大影响的；</w:t>
      </w:r>
    </w:p>
    <w:p>
      <w:pPr>
        <w:spacing w:line="60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（三）网上交易系统软、硬件故障，网上交易系统网络专线故障，网上交易CA认证系统故障，代理银行保证金交纳系统故障以及不可抗力因素等，导致网上交易系统不能正常运行的；</w:t>
      </w:r>
    </w:p>
    <w:p>
      <w:pPr>
        <w:spacing w:line="60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（四）因网络入侵等非可控因素，导致网上交易系统不能正常运行的；</w:t>
      </w:r>
    </w:p>
    <w:p>
      <w:pPr>
        <w:spacing w:line="60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五）依法应当中止或者终止网上交易活动的其他情形。网上交易终止的，竞买人交纳的竞买保证金全额无息退还。网上交易中止事项消除后，我局将及时在网上交易系统发布恢复网上交易公告，重新明确交易时间，恢复网上交易。交易中止前已取得竞买资格的，其竞买资格在本次交易期内（含中止交易期及恢复交易后）有效。</w:t>
      </w:r>
    </w:p>
    <w:p>
      <w:pPr>
        <w:spacing w:line="600" w:lineRule="exact"/>
        <w:ind w:firstLine="640" w:firstLineChars="200"/>
        <w:rPr>
          <w:rFonts w:hint="eastAsia" w:ascii="黑体" w:hAnsi="黑体" w:eastAsia="黑体"/>
          <w:color w:val="auto"/>
          <w:sz w:val="32"/>
          <w:szCs w:val="32"/>
        </w:rPr>
      </w:pPr>
      <w:r>
        <w:rPr>
          <w:rFonts w:hint="eastAsia" w:ascii="黑体" w:hAnsi="黑体" w:eastAsia="黑体"/>
          <w:color w:val="auto"/>
          <w:sz w:val="32"/>
          <w:szCs w:val="32"/>
        </w:rPr>
        <w:t>十二、注意事项</w:t>
      </w:r>
    </w:p>
    <w:p>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right="0" w:rightChars="0" w:firstLine="640" w:firstLineChars="200"/>
        <w:jc w:val="left"/>
        <w:textAlignment w:val="auto"/>
        <w:outlineLvl w:val="9"/>
        <w:rPr>
          <w:rFonts w:hint="default" w:ascii="仿宋_GB2312" w:hAnsi="仿宋_GB2312" w:eastAsia="仿宋_GB2312" w:cs="仿宋_GB2312"/>
          <w:b w:val="0"/>
          <w:bCs w:val="0"/>
          <w:color w:val="auto"/>
          <w:sz w:val="32"/>
          <w:szCs w:val="32"/>
          <w:lang w:val="en-US" w:eastAsia="zh-CN"/>
        </w:rPr>
      </w:pPr>
      <w:r>
        <w:rPr>
          <w:rFonts w:hint="eastAsia" w:ascii="仿宋" w:hAnsi="仿宋" w:eastAsia="仿宋" w:cs="仿宋"/>
          <w:sz w:val="32"/>
          <w:szCs w:val="32"/>
          <w:lang w:val="en-US" w:eastAsia="zh-CN"/>
        </w:rPr>
        <w:t>（一）</w:t>
      </w:r>
      <w:r>
        <w:rPr>
          <w:rFonts w:hint="eastAsia" w:ascii="仿宋" w:hAnsi="仿宋" w:eastAsia="仿宋" w:cs="仿宋"/>
          <w:color w:val="auto"/>
          <w:sz w:val="32"/>
          <w:szCs w:val="32"/>
          <w:lang w:val="en-US" w:eastAsia="zh-CN"/>
        </w:rPr>
        <w:t>该宗地已完成征收补偿，通讯塔正在移除，在土地挂牌成交前由红旗区政府负责完成。</w:t>
      </w:r>
    </w:p>
    <w:p>
      <w:pPr>
        <w:keepNext w:val="0"/>
        <w:keepLines w:val="0"/>
        <w:pageBreakBefore w:val="0"/>
        <w:widowControl w:val="0"/>
        <w:kinsoku/>
        <w:wordWrap/>
        <w:overflowPunct/>
        <w:topLinePunct w:val="0"/>
        <w:autoSpaceDE/>
        <w:autoSpaceDN/>
        <w:bidi w:val="0"/>
        <w:adjustRightInd/>
        <w:snapToGrid/>
        <w:spacing w:before="0" w:after="0" w:line="540" w:lineRule="exact"/>
        <w:ind w:right="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（二）</w:t>
      </w:r>
      <w:r>
        <w:rPr>
          <w:rFonts w:hint="eastAsia" w:ascii="仿宋" w:hAnsi="仿宋" w:eastAsia="仿宋" w:cs="仿宋"/>
          <w:sz w:val="32"/>
          <w:szCs w:val="32"/>
        </w:rPr>
        <w:t>宗地成交后，</w:t>
      </w:r>
      <w:r>
        <w:rPr>
          <w:rFonts w:hint="eastAsia" w:ascii="仿宋" w:hAnsi="仿宋" w:eastAsia="仿宋" w:cs="仿宋"/>
          <w:color w:val="auto"/>
          <w:sz w:val="32"/>
          <w:szCs w:val="32"/>
          <w:lang w:val="en-US" w:eastAsia="zh-CN"/>
        </w:rPr>
        <w:t>由红旗区政府负责净地交付并承担交地责任</w:t>
      </w:r>
      <w:r>
        <w:rPr>
          <w:rFonts w:hint="eastAsia" w:ascii="仿宋" w:hAnsi="仿宋" w:eastAsia="仿宋" w:cs="仿宋"/>
          <w:sz w:val="32"/>
          <w:szCs w:val="32"/>
        </w:rPr>
        <w:t>，由此引起的一切法律责任</w:t>
      </w:r>
      <w:r>
        <w:rPr>
          <w:rFonts w:hint="eastAsia" w:ascii="仿宋" w:hAnsi="仿宋" w:eastAsia="仿宋" w:cs="仿宋"/>
          <w:color w:val="auto"/>
          <w:sz w:val="32"/>
          <w:szCs w:val="32"/>
          <w:lang w:val="en-US" w:eastAsia="zh-CN"/>
        </w:rPr>
        <w:t>红旗区政府</w:t>
      </w:r>
      <w:r>
        <w:rPr>
          <w:rFonts w:hint="eastAsia" w:ascii="仿宋" w:hAnsi="仿宋" w:eastAsia="仿宋" w:cs="仿宋"/>
          <w:sz w:val="32"/>
          <w:szCs w:val="32"/>
        </w:rPr>
        <w:t>承担。</w:t>
      </w:r>
    </w:p>
    <w:p>
      <w:pPr>
        <w:keepNext w:val="0"/>
        <w:keepLines w:val="0"/>
        <w:pageBreakBefore w:val="0"/>
        <w:widowControl w:val="0"/>
        <w:kinsoku/>
        <w:wordWrap/>
        <w:overflowPunct/>
        <w:topLinePunct w:val="0"/>
        <w:autoSpaceDE/>
        <w:autoSpaceDN/>
        <w:bidi w:val="0"/>
        <w:adjustRightInd/>
        <w:snapToGrid/>
        <w:spacing w:before="0" w:after="0" w:line="540" w:lineRule="exact"/>
        <w:ind w:left="0" w:leftChars="0" w:right="0" w:firstLine="640" w:firstLineChars="200"/>
        <w:jc w:val="left"/>
        <w:textAlignment w:val="auto"/>
        <w:outlineLvl w:val="9"/>
        <w:rPr>
          <w:rFonts w:hint="eastAsia" w:ascii="仿宋" w:hAnsi="仿宋" w:eastAsia="仿宋" w:cs="仿宋"/>
          <w:color w:val="auto"/>
          <w:sz w:val="32"/>
          <w:szCs w:val="32"/>
        </w:rPr>
      </w:pPr>
      <w:r>
        <w:rPr>
          <w:rFonts w:hint="eastAsia" w:ascii="仿宋_GB2312" w:hAnsi="仿宋" w:eastAsia="仿宋_GB2312" w:cs="仿宋"/>
          <w:sz w:val="32"/>
          <w:szCs w:val="32"/>
          <w:lang w:val="en-US" w:eastAsia="zh-CN"/>
        </w:rPr>
        <w:t>（三）</w:t>
      </w:r>
      <w:r>
        <w:rPr>
          <w:rFonts w:hint="eastAsia" w:ascii="仿宋" w:hAnsi="仿宋" w:eastAsia="仿宋" w:cs="仿宋"/>
          <w:color w:val="auto"/>
          <w:sz w:val="32"/>
          <w:szCs w:val="32"/>
        </w:rPr>
        <w:t>该宗地未进行地下工程勘查，如遇有各类管线、不良地质以及电力、通信设施设备迁移等情况均由竞得人按有关规定处理并支付相关费用。</w:t>
      </w:r>
    </w:p>
    <w:p>
      <w:pPr>
        <w:keepNext w:val="0"/>
        <w:keepLines w:val="0"/>
        <w:pageBreakBefore w:val="0"/>
        <w:widowControl w:val="0"/>
        <w:kinsoku/>
        <w:wordWrap/>
        <w:overflowPunct/>
        <w:topLinePunct w:val="0"/>
        <w:autoSpaceDE/>
        <w:autoSpaceDN/>
        <w:bidi w:val="0"/>
        <w:adjustRightInd/>
        <w:snapToGrid/>
        <w:spacing w:before="0" w:after="0" w:line="540" w:lineRule="exact"/>
        <w:ind w:left="0" w:leftChars="0" w:right="0" w:firstLine="640" w:firstLineChars="200"/>
        <w:jc w:val="left"/>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四）</w:t>
      </w:r>
      <w:r>
        <w:rPr>
          <w:rFonts w:hint="eastAsia" w:ascii="仿宋" w:hAnsi="仿宋" w:eastAsia="仿宋" w:cs="仿宋"/>
          <w:b w:val="0"/>
          <w:bCs/>
          <w:i w:val="0"/>
          <w:iCs w:val="0"/>
          <w:caps w:val="0"/>
          <w:color w:val="auto"/>
          <w:spacing w:val="0"/>
          <w:sz w:val="32"/>
          <w:szCs w:val="32"/>
          <w:shd w:val="clear" w:color="0A0000" w:fill="FFFFFF"/>
        </w:rPr>
        <w:t>该地块范围内</w:t>
      </w:r>
      <w:r>
        <w:rPr>
          <w:rFonts w:hint="eastAsia" w:ascii="仿宋" w:hAnsi="仿宋" w:eastAsia="仿宋" w:cs="仿宋"/>
          <w:b w:val="0"/>
          <w:bCs/>
          <w:i w:val="0"/>
          <w:iCs w:val="0"/>
          <w:caps w:val="0"/>
          <w:color w:val="auto"/>
          <w:spacing w:val="0"/>
          <w:sz w:val="32"/>
          <w:szCs w:val="32"/>
          <w:shd w:val="clear" w:color="0A0000" w:fill="FFFFFF"/>
          <w:lang w:eastAsia="zh-CN"/>
        </w:rPr>
        <w:t>地下</w:t>
      </w:r>
      <w:r>
        <w:rPr>
          <w:rFonts w:hint="eastAsia" w:ascii="仿宋" w:hAnsi="仿宋" w:eastAsia="仿宋" w:cs="仿宋"/>
          <w:b w:val="0"/>
          <w:bCs/>
          <w:i w:val="0"/>
          <w:iCs w:val="0"/>
          <w:caps w:val="0"/>
          <w:color w:val="auto"/>
          <w:spacing w:val="0"/>
          <w:sz w:val="32"/>
          <w:szCs w:val="32"/>
          <w:shd w:val="clear" w:color="0A0000" w:fill="FFFFFF"/>
        </w:rPr>
        <w:t>如有供电、通讯等公共设施，</w:t>
      </w:r>
      <w:r>
        <w:rPr>
          <w:rFonts w:hint="eastAsia" w:ascii="仿宋" w:hAnsi="仿宋" w:eastAsia="仿宋" w:cs="仿宋"/>
          <w:b w:val="0"/>
          <w:bCs/>
          <w:i w:val="0"/>
          <w:iCs w:val="0"/>
          <w:caps w:val="0"/>
          <w:color w:val="auto"/>
          <w:spacing w:val="0"/>
          <w:sz w:val="32"/>
          <w:szCs w:val="32"/>
          <w:shd w:val="clear" w:color="0A0000" w:fill="FFFFFF"/>
          <w:lang w:eastAsia="zh-CN"/>
        </w:rPr>
        <w:t>竞得</w:t>
      </w:r>
      <w:r>
        <w:rPr>
          <w:rFonts w:hint="eastAsia" w:ascii="仿宋" w:hAnsi="仿宋" w:eastAsia="仿宋" w:cs="仿宋"/>
          <w:b w:val="0"/>
          <w:bCs/>
          <w:i w:val="0"/>
          <w:iCs w:val="0"/>
          <w:caps w:val="0"/>
          <w:color w:val="auto"/>
          <w:spacing w:val="0"/>
          <w:sz w:val="32"/>
          <w:szCs w:val="32"/>
          <w:shd w:val="clear" w:color="0A0000" w:fill="FFFFFF"/>
        </w:rPr>
        <w:t>人可结合规划设计方案选择是否保留。对不需要保留的，由</w:t>
      </w:r>
      <w:r>
        <w:rPr>
          <w:rFonts w:hint="eastAsia" w:ascii="仿宋" w:hAnsi="仿宋" w:eastAsia="仿宋" w:cs="仿宋"/>
          <w:b w:val="0"/>
          <w:bCs/>
          <w:i w:val="0"/>
          <w:iCs w:val="0"/>
          <w:caps w:val="0"/>
          <w:color w:val="auto"/>
          <w:spacing w:val="0"/>
          <w:sz w:val="32"/>
          <w:szCs w:val="32"/>
          <w:shd w:val="clear" w:color="0A0000" w:fill="FFFFFF"/>
          <w:lang w:eastAsia="zh-CN"/>
        </w:rPr>
        <w:t>竞得</w:t>
      </w:r>
      <w:r>
        <w:rPr>
          <w:rFonts w:hint="eastAsia" w:ascii="仿宋" w:hAnsi="仿宋" w:eastAsia="仿宋" w:cs="仿宋"/>
          <w:b w:val="0"/>
          <w:bCs/>
          <w:i w:val="0"/>
          <w:iCs w:val="0"/>
          <w:caps w:val="0"/>
          <w:color w:val="auto"/>
          <w:spacing w:val="0"/>
          <w:sz w:val="32"/>
          <w:szCs w:val="32"/>
          <w:shd w:val="clear" w:color="0A0000" w:fill="FFFFFF"/>
        </w:rPr>
        <w:t>人</w:t>
      </w:r>
      <w:r>
        <w:rPr>
          <w:rFonts w:hint="eastAsia" w:ascii="仿宋" w:hAnsi="仿宋" w:eastAsia="仿宋" w:cs="仿宋"/>
          <w:i w:val="0"/>
          <w:iCs w:val="0"/>
          <w:caps w:val="0"/>
          <w:color w:val="auto"/>
          <w:spacing w:val="0"/>
          <w:sz w:val="32"/>
          <w:szCs w:val="32"/>
          <w:shd w:val="clear" w:color="080000" w:fill="FFFFFF"/>
        </w:rPr>
        <w:t>自行与有关部门协商解决，并承担所需费用。如地下有构筑物或其他设施等，由</w:t>
      </w:r>
      <w:r>
        <w:rPr>
          <w:rFonts w:hint="eastAsia" w:ascii="仿宋" w:hAnsi="仿宋" w:eastAsia="仿宋" w:cs="仿宋"/>
          <w:i w:val="0"/>
          <w:iCs w:val="0"/>
          <w:caps w:val="0"/>
          <w:color w:val="auto"/>
          <w:spacing w:val="0"/>
          <w:sz w:val="32"/>
          <w:szCs w:val="32"/>
          <w:shd w:val="clear" w:color="080000" w:fill="FFFFFF"/>
          <w:lang w:eastAsia="zh-CN"/>
        </w:rPr>
        <w:t>竞得</w:t>
      </w:r>
      <w:r>
        <w:rPr>
          <w:rFonts w:hint="eastAsia" w:ascii="仿宋" w:hAnsi="仿宋" w:eastAsia="仿宋" w:cs="仿宋"/>
          <w:i w:val="0"/>
          <w:iCs w:val="0"/>
          <w:caps w:val="0"/>
          <w:color w:val="auto"/>
          <w:spacing w:val="0"/>
          <w:sz w:val="32"/>
          <w:szCs w:val="32"/>
          <w:shd w:val="clear" w:color="080000" w:fill="FFFFFF"/>
        </w:rPr>
        <w:t>人自行与有关部门协商解决</w:t>
      </w:r>
      <w:r>
        <w:rPr>
          <w:rFonts w:hint="eastAsia" w:ascii="仿宋" w:hAnsi="仿宋" w:eastAsia="仿宋" w:cs="仿宋"/>
          <w:i w:val="0"/>
          <w:iCs w:val="0"/>
          <w:caps w:val="0"/>
          <w:color w:val="auto"/>
          <w:spacing w:val="0"/>
          <w:sz w:val="32"/>
          <w:szCs w:val="32"/>
          <w:shd w:val="clear" w:color="080000" w:fill="FFFFFF"/>
          <w:lang w:eastAsia="zh-CN"/>
        </w:rPr>
        <w:t>，</w:t>
      </w:r>
      <w:r>
        <w:rPr>
          <w:rFonts w:hint="eastAsia" w:ascii="仿宋" w:hAnsi="仿宋" w:eastAsia="仿宋" w:cs="仿宋"/>
          <w:i w:val="0"/>
          <w:iCs w:val="0"/>
          <w:caps w:val="0"/>
          <w:color w:val="auto"/>
          <w:spacing w:val="0"/>
          <w:sz w:val="32"/>
          <w:szCs w:val="32"/>
          <w:shd w:val="clear" w:color="080000" w:fill="FFFFFF"/>
        </w:rPr>
        <w:t>并承担所需费用。</w:t>
      </w:r>
    </w:p>
    <w:p>
      <w:pPr>
        <w:spacing w:line="600" w:lineRule="exact"/>
        <w:ind w:firstLine="640" w:firstLineChars="200"/>
        <w:rPr>
          <w:rFonts w:ascii="仿宋" w:hAnsi="仿宋" w:eastAsia="仿宋" w:cs="仿宋"/>
          <w:color w:val="auto"/>
          <w:sz w:val="32"/>
          <w:szCs w:val="32"/>
        </w:rPr>
      </w:pPr>
      <w:r>
        <w:rPr>
          <w:rFonts w:hint="eastAsia" w:ascii="仿宋" w:hAnsi="仿宋" w:eastAsia="仿宋" w:cs="仿宋_GB2312"/>
          <w:sz w:val="32"/>
          <w:szCs w:val="32"/>
          <w:lang w:eastAsia="zh-CN"/>
        </w:rPr>
        <w:t>（</w:t>
      </w:r>
      <w:r>
        <w:rPr>
          <w:rFonts w:hint="eastAsia" w:ascii="仿宋" w:hAnsi="仿宋" w:eastAsia="仿宋" w:cs="仿宋"/>
          <w:color w:val="auto"/>
          <w:sz w:val="32"/>
          <w:szCs w:val="32"/>
          <w:lang w:val="en-US" w:eastAsia="zh-CN"/>
        </w:rPr>
        <w:t>五</w:t>
      </w:r>
      <w:r>
        <w:rPr>
          <w:rFonts w:hint="eastAsia" w:ascii="仿宋" w:hAnsi="仿宋" w:eastAsia="仿宋" w:cs="仿宋"/>
          <w:color w:val="auto"/>
          <w:sz w:val="32"/>
          <w:szCs w:val="32"/>
        </w:rPr>
        <w:t>）竞买申请人或竞买人网上交易行为所产生的法律后果，由竞买申请人或竞买人自行承担。</w:t>
      </w:r>
    </w:p>
    <w:p>
      <w:pPr>
        <w:spacing w:line="560" w:lineRule="exact"/>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六</w:t>
      </w:r>
      <w:r>
        <w:rPr>
          <w:rFonts w:hint="eastAsia" w:ascii="仿宋" w:hAnsi="仿宋" w:eastAsia="仿宋" w:cs="仿宋"/>
          <w:color w:val="auto"/>
          <w:sz w:val="32"/>
          <w:szCs w:val="32"/>
        </w:rPr>
        <w:t>）网上交易系统提供的《国有建设用地使用权出让合同》为范本，最终以实际签订的合同为准。</w:t>
      </w:r>
    </w:p>
    <w:p>
      <w:pPr>
        <w:spacing w:line="560" w:lineRule="exact"/>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七</w:t>
      </w:r>
      <w:r>
        <w:rPr>
          <w:rFonts w:hint="eastAsia" w:ascii="仿宋" w:hAnsi="仿宋" w:eastAsia="仿宋" w:cs="仿宋"/>
          <w:color w:val="auto"/>
          <w:sz w:val="32"/>
          <w:szCs w:val="32"/>
        </w:rPr>
        <w:t>）《国有建设用地使用权成交确认书》对出让人和竞得入选人具有同等法律效力，出让人擅自改变竞得结果，或者竞得入选人、竞得人放弃竞得结果的，应当承担相应违规违约及法律责任。</w:t>
      </w:r>
    </w:p>
    <w:p>
      <w:pPr>
        <w:spacing w:line="560" w:lineRule="exact"/>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八</w:t>
      </w:r>
      <w:r>
        <w:rPr>
          <w:rFonts w:hint="eastAsia" w:ascii="仿宋" w:hAnsi="仿宋" w:eastAsia="仿宋" w:cs="仿宋"/>
          <w:color w:val="auto"/>
          <w:sz w:val="32"/>
          <w:szCs w:val="32"/>
        </w:rPr>
        <w:t>）竞买申请人竞得宗地后，拟成立新公司进行开发建设的，需在申请时选择成立新公司选项，并在申请书中明确新公司的出资构成、成立时间等内容。</w:t>
      </w:r>
    </w:p>
    <w:p>
      <w:pPr>
        <w:spacing w:line="560" w:lineRule="exact"/>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竞买人竞得宗地后，我局将与竞得人签订《国有建设用地使用权出让合同》，在竞得人按约定办理完新公司注册登记手续后，再与新公司签订《国有建设用地使用权出让合同变更协议》。或竞买人在规定时间内，办理完新公司注册登记手续后，我局同意直接与新公司签订《国有建设用地使用权出让合同》。</w:t>
      </w:r>
    </w:p>
    <w:p>
      <w:pPr>
        <w:spacing w:line="60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九</w:t>
      </w:r>
      <w:r>
        <w:rPr>
          <w:rFonts w:hint="eastAsia" w:ascii="仿宋" w:hAnsi="仿宋" w:eastAsia="仿宋" w:cs="仿宋"/>
          <w:color w:val="auto"/>
          <w:sz w:val="32"/>
          <w:szCs w:val="32"/>
        </w:rPr>
        <w:t>）竞得人使用人民币交纳的竞买保证金，在签订《国有建设用地使用权出让合同》后转作受让土地的定金</w:t>
      </w:r>
      <w:r>
        <w:rPr>
          <w:rFonts w:hint="eastAsia" w:ascii="仿宋" w:hAnsi="仿宋" w:eastAsia="仿宋" w:cs="仿宋"/>
          <w:b/>
          <w:bCs/>
          <w:color w:val="auto"/>
          <w:sz w:val="32"/>
          <w:szCs w:val="32"/>
        </w:rPr>
        <w:t>（成交总价款20%的部分为该宗地的定金。竞得人交纳的竞买保证金相当于成交价款20%的部分，自动转作受让宗地的定金，其他转作该宗地出让价款）</w:t>
      </w:r>
      <w:r>
        <w:rPr>
          <w:rFonts w:hint="eastAsia" w:ascii="仿宋" w:hAnsi="仿宋" w:eastAsia="仿宋" w:cs="仿宋"/>
          <w:color w:val="auto"/>
          <w:sz w:val="32"/>
          <w:szCs w:val="32"/>
        </w:rPr>
        <w:t>，定金以《国有建设用地使用权出让合同》约定的金额为准。未竞得人交纳的竞买保证金，在拍卖活动结束之日后5个工作日内予以退还，不计利息。</w:t>
      </w:r>
    </w:p>
    <w:p>
      <w:pPr>
        <w:spacing w:line="60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十</w:t>
      </w:r>
      <w:r>
        <w:rPr>
          <w:rFonts w:hint="eastAsia" w:ascii="仿宋" w:hAnsi="仿宋" w:eastAsia="仿宋" w:cs="仿宋"/>
          <w:color w:val="auto"/>
          <w:sz w:val="32"/>
          <w:szCs w:val="32"/>
        </w:rPr>
        <w:t>）网上交易过程所涉及时间均以网上交易系统服务器时间为准，数据记录时间以数据信息到达网上交易系统服务器的时间为依据。</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（十</w:t>
      </w:r>
      <w:r>
        <w:rPr>
          <w:rFonts w:hint="eastAsia" w:ascii="仿宋" w:hAnsi="仿宋" w:eastAsia="仿宋" w:cs="仿宋"/>
          <w:color w:val="auto"/>
          <w:sz w:val="32"/>
          <w:szCs w:val="32"/>
          <w:lang w:val="en-US" w:eastAsia="zh-CN"/>
        </w:rPr>
        <w:t>一</w:t>
      </w:r>
      <w:r>
        <w:rPr>
          <w:rFonts w:hint="eastAsia" w:ascii="仿宋" w:hAnsi="仿宋" w:eastAsia="仿宋" w:cs="仿宋"/>
          <w:color w:val="auto"/>
          <w:sz w:val="32"/>
          <w:szCs w:val="32"/>
        </w:rPr>
        <w:t>）竞得人签订《国有建设用地使用权出让合同》，缴清全部土地出让金后，应依法申请办理土地登记手续，领取《不动产权证》。未按出让合同约定缴清全部土地出让价款的，不得发放国有建设用地使用权证书，也不得按出让价款缴纳比例分割发放国有建设用地使用权证书。</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（十</w:t>
      </w:r>
      <w:r>
        <w:rPr>
          <w:rFonts w:hint="eastAsia" w:ascii="仿宋" w:hAnsi="仿宋" w:eastAsia="仿宋" w:cs="仿宋"/>
          <w:color w:val="auto"/>
          <w:sz w:val="32"/>
          <w:szCs w:val="32"/>
          <w:lang w:val="en-US" w:eastAsia="zh-CN"/>
        </w:rPr>
        <w:t>二</w:t>
      </w:r>
      <w:r>
        <w:rPr>
          <w:rFonts w:hint="eastAsia" w:ascii="仿宋" w:hAnsi="仿宋" w:eastAsia="仿宋" w:cs="仿宋"/>
          <w:color w:val="auto"/>
          <w:sz w:val="32"/>
          <w:szCs w:val="32"/>
        </w:rPr>
        <w:t>）存在下列违法违规违约行为，在结案和问题查处整改到位前，竞买人及其控股股东不得参加土地竞买活动。</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1.伪造公文骗取用地和非法倒卖土地等犯罪行为的；</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2.非法转让土地使用权等违法行为的；</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3.因企业原因造成土地闲置一年以上的；</w:t>
      </w:r>
    </w:p>
    <w:p>
      <w:pPr>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4.开发建设企业违背出让合同约定条件开发利用土地的。</w:t>
      </w:r>
    </w:p>
    <w:p>
      <w:pPr>
        <w:spacing w:line="560" w:lineRule="exact"/>
        <w:ind w:firstLine="640" w:firstLineChars="200"/>
        <w:rPr>
          <w:rFonts w:hint="default" w:ascii="仿宋" w:hAnsi="仿宋" w:eastAsia="仿宋" w:cs="仿宋"/>
          <w:color w:val="auto"/>
          <w:sz w:val="32"/>
          <w:szCs w:val="32"/>
          <w:lang w:val="en-US"/>
        </w:rPr>
      </w:pPr>
      <w:r>
        <w:rPr>
          <w:rFonts w:hint="eastAsia" w:ascii="仿宋" w:hAnsi="仿宋" w:eastAsia="仿宋" w:cs="仿宋"/>
          <w:color w:val="auto"/>
          <w:sz w:val="32"/>
          <w:szCs w:val="32"/>
          <w:lang w:val="en-US" w:eastAsia="zh-CN"/>
        </w:rPr>
        <w:t>5.列入税收违法“黑名单”的企业。</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（十</w:t>
      </w:r>
      <w:r>
        <w:rPr>
          <w:rFonts w:hint="eastAsia" w:ascii="仿宋" w:hAnsi="仿宋" w:eastAsia="仿宋" w:cs="仿宋"/>
          <w:color w:val="auto"/>
          <w:sz w:val="32"/>
          <w:szCs w:val="32"/>
          <w:lang w:val="en-US" w:eastAsia="zh-CN"/>
        </w:rPr>
        <w:t>三</w:t>
      </w:r>
      <w:r>
        <w:rPr>
          <w:rFonts w:hint="eastAsia" w:ascii="仿宋" w:hAnsi="仿宋" w:eastAsia="仿宋" w:cs="仿宋"/>
          <w:color w:val="auto"/>
          <w:sz w:val="32"/>
          <w:szCs w:val="32"/>
        </w:rPr>
        <w:t>）竞得入选人（竞得人）有下列行为之一的，竞得结果无效，竞买保证金不予退还。造成损失的，应当依法承担赔偿责任：</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1.逾期或拒绝签订《国有建设用地使用权成交确认书》的；</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2.逾期或拒绝签订《国有建设用地使用权出让合同》的；</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3.提供虚假信息、隐瞒事实的；</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4.采取行贿、恶意串通等违法违规手段竞得的；</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5.因竞得入选人资格审查未通过，造成本次出让地块不成交的；</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6.竞得人未履行承诺内容的；</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7.法律法规规定的其他情形。</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（十</w:t>
      </w:r>
      <w:r>
        <w:rPr>
          <w:rFonts w:hint="eastAsia" w:ascii="仿宋" w:hAnsi="仿宋" w:eastAsia="仿宋" w:cs="仿宋"/>
          <w:color w:val="auto"/>
          <w:sz w:val="32"/>
          <w:szCs w:val="32"/>
          <w:lang w:val="en-US" w:eastAsia="zh-CN"/>
        </w:rPr>
        <w:t>四</w:t>
      </w:r>
      <w:r>
        <w:rPr>
          <w:rFonts w:hint="eastAsia" w:ascii="仿宋" w:hAnsi="仿宋" w:eastAsia="仿宋" w:cs="仿宋"/>
          <w:color w:val="auto"/>
          <w:sz w:val="32"/>
          <w:szCs w:val="32"/>
        </w:rPr>
        <w:t>）因竞买申请人使用的计算机遭遇网络堵塞、病毒入侵及其软、硬件出现故障和遗失数字证书或遗忘、泄露密码等原因，不能正常登录网上交易系统进行申请、报价、竞价的，后果由竞买申请人自行承担，网上交易活动不中止。竞买人因电脑或网络环境等遭遇人为攻击等，导致无法参与正常报价竞价的，可向所在地设区市级以上公安机关报案。</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（十</w:t>
      </w:r>
      <w:r>
        <w:rPr>
          <w:rFonts w:hint="eastAsia" w:ascii="仿宋" w:hAnsi="仿宋" w:eastAsia="仿宋" w:cs="仿宋"/>
          <w:color w:val="auto"/>
          <w:sz w:val="32"/>
          <w:szCs w:val="32"/>
          <w:lang w:val="en-US" w:eastAsia="zh-CN"/>
        </w:rPr>
        <w:t>五</w:t>
      </w:r>
      <w:r>
        <w:rPr>
          <w:rFonts w:hint="eastAsia" w:ascii="仿宋" w:hAnsi="仿宋" w:eastAsia="仿宋" w:cs="仿宋"/>
          <w:color w:val="auto"/>
          <w:sz w:val="32"/>
          <w:szCs w:val="32"/>
        </w:rPr>
        <w:t>）系统推荐运行环境。操作系统请使用Win7、Win8、Win10；浏览器请使用IE10以上版本，其它操作系统与浏览器可能会影响您正常参与网上交易活动。数字证书驱动请到交易系统“服务指南-资料下载”中下载，并正确安装。请竞买人在竞买前仔细检查好自己电脑的运行环境，并先到网上交易模拟系统练习，以免影响您的报价、竞价。</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（十</w:t>
      </w:r>
      <w:r>
        <w:rPr>
          <w:rFonts w:hint="eastAsia" w:ascii="仿宋" w:hAnsi="仿宋" w:eastAsia="仿宋" w:cs="仿宋"/>
          <w:color w:val="auto"/>
          <w:sz w:val="32"/>
          <w:szCs w:val="32"/>
          <w:lang w:val="en-US" w:eastAsia="zh-CN"/>
        </w:rPr>
        <w:t>六</w:t>
      </w:r>
      <w:r>
        <w:rPr>
          <w:rFonts w:hint="eastAsia" w:ascii="仿宋" w:hAnsi="仿宋" w:eastAsia="仿宋" w:cs="仿宋"/>
          <w:color w:val="auto"/>
          <w:sz w:val="32"/>
          <w:szCs w:val="32"/>
        </w:rPr>
        <w:t>）我局与竞得入选人或竞得人因网上交易产生纠纷的，双方应协商解决，协商不成的，可依法向当地人民政府或上一级自然资源管理部门申请行政复议，或向人民法院提起行政诉讼。</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（十</w:t>
      </w:r>
      <w:r>
        <w:rPr>
          <w:rFonts w:hint="eastAsia" w:ascii="仿宋" w:hAnsi="仿宋" w:eastAsia="仿宋" w:cs="仿宋"/>
          <w:color w:val="auto"/>
          <w:sz w:val="32"/>
          <w:szCs w:val="32"/>
          <w:lang w:val="en-US" w:eastAsia="zh-CN"/>
        </w:rPr>
        <w:t>七</w:t>
      </w:r>
      <w:r>
        <w:rPr>
          <w:rFonts w:hint="eastAsia" w:ascii="仿宋" w:hAnsi="仿宋" w:eastAsia="仿宋" w:cs="仿宋"/>
          <w:color w:val="auto"/>
          <w:sz w:val="32"/>
          <w:szCs w:val="32"/>
        </w:rPr>
        <w:t>）竞买人应做好个人信息和竞买地点等相关信息的保密工作。</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（十</w:t>
      </w:r>
      <w:r>
        <w:rPr>
          <w:rFonts w:hint="eastAsia" w:ascii="仿宋" w:hAnsi="仿宋" w:eastAsia="仿宋" w:cs="仿宋"/>
          <w:color w:val="auto"/>
          <w:sz w:val="32"/>
          <w:szCs w:val="32"/>
          <w:lang w:val="en-US" w:eastAsia="zh-CN"/>
        </w:rPr>
        <w:t>八</w:t>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挂牌</w:t>
      </w:r>
      <w:r>
        <w:rPr>
          <w:rFonts w:hint="eastAsia" w:ascii="仿宋" w:hAnsi="仿宋" w:eastAsia="仿宋" w:cs="仿宋"/>
          <w:color w:val="auto"/>
          <w:sz w:val="32"/>
          <w:szCs w:val="32"/>
        </w:rPr>
        <w:t>出让公告的内容与本</w:t>
      </w:r>
      <w:r>
        <w:rPr>
          <w:rFonts w:hint="eastAsia" w:ascii="仿宋" w:hAnsi="仿宋" w:eastAsia="仿宋" w:cs="仿宋"/>
          <w:color w:val="auto"/>
          <w:sz w:val="32"/>
          <w:szCs w:val="32"/>
          <w:lang w:val="en-US" w:eastAsia="zh-CN"/>
        </w:rPr>
        <w:t>挂牌</w:t>
      </w:r>
      <w:r>
        <w:rPr>
          <w:rFonts w:hint="eastAsia" w:ascii="仿宋" w:hAnsi="仿宋" w:eastAsia="仿宋" w:cs="仿宋"/>
          <w:color w:val="auto"/>
          <w:sz w:val="32"/>
          <w:szCs w:val="32"/>
        </w:rPr>
        <w:t>出让文件的内容不一致的，以本</w:t>
      </w:r>
      <w:r>
        <w:rPr>
          <w:rFonts w:hint="eastAsia" w:ascii="仿宋" w:hAnsi="仿宋" w:eastAsia="仿宋" w:cs="仿宋"/>
          <w:color w:val="auto"/>
          <w:sz w:val="32"/>
          <w:szCs w:val="32"/>
          <w:lang w:val="en-US" w:eastAsia="zh-CN"/>
        </w:rPr>
        <w:t>挂牌</w:t>
      </w:r>
      <w:r>
        <w:rPr>
          <w:rFonts w:hint="eastAsia" w:ascii="仿宋" w:hAnsi="仿宋" w:eastAsia="仿宋" w:cs="仿宋"/>
          <w:color w:val="auto"/>
          <w:sz w:val="32"/>
          <w:szCs w:val="32"/>
        </w:rPr>
        <w:t>出让文件的内容为准。</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十</w:t>
      </w:r>
      <w:r>
        <w:rPr>
          <w:rFonts w:hint="eastAsia" w:ascii="仿宋" w:hAnsi="仿宋" w:eastAsia="仿宋" w:cs="仿宋"/>
          <w:color w:val="auto"/>
          <w:sz w:val="32"/>
          <w:szCs w:val="32"/>
          <w:lang w:val="en-US" w:eastAsia="zh-CN"/>
        </w:rPr>
        <w:t>九</w:t>
      </w:r>
      <w:r>
        <w:rPr>
          <w:rFonts w:hint="eastAsia" w:ascii="仿宋" w:hAnsi="仿宋" w:eastAsia="仿宋" w:cs="仿宋"/>
          <w:color w:val="auto"/>
          <w:sz w:val="32"/>
          <w:szCs w:val="32"/>
        </w:rPr>
        <w:t>）我局对本《须知》具有解释权。未尽事宜依照《招标拍卖拍卖出让国有土地使用权规范》办理。</w:t>
      </w:r>
    </w:p>
    <w:p>
      <w:pPr>
        <w:tabs>
          <w:tab w:val="left" w:pos="5301"/>
        </w:tabs>
        <w:spacing w:line="560" w:lineRule="exact"/>
        <w:rPr>
          <w:rFonts w:ascii="仿宋" w:hAnsi="仿宋" w:eastAsia="仿宋" w:cs="仿宋"/>
          <w:color w:val="auto"/>
          <w:sz w:val="32"/>
          <w:szCs w:val="32"/>
        </w:rPr>
      </w:pPr>
    </w:p>
    <w:p>
      <w:pPr>
        <w:tabs>
          <w:tab w:val="left" w:pos="5301"/>
        </w:tabs>
        <w:spacing w:line="560" w:lineRule="exact"/>
        <w:rPr>
          <w:rFonts w:ascii="仿宋" w:hAnsi="仿宋" w:eastAsia="仿宋" w:cs="仿宋"/>
          <w:color w:val="auto"/>
          <w:sz w:val="32"/>
          <w:szCs w:val="32"/>
        </w:rPr>
      </w:pPr>
    </w:p>
    <w:p>
      <w:pPr>
        <w:spacing w:line="600" w:lineRule="exact"/>
        <w:rPr>
          <w:rFonts w:ascii="仿宋" w:hAnsi="仿宋" w:eastAsia="仿宋" w:cs="仿宋"/>
          <w:color w:val="auto"/>
          <w:sz w:val="32"/>
          <w:szCs w:val="32"/>
        </w:rPr>
      </w:pPr>
      <w:r>
        <w:rPr>
          <w:rFonts w:hint="eastAsia" w:ascii="仿宋" w:hAnsi="仿宋" w:eastAsia="仿宋" w:cs="仿宋"/>
          <w:color w:val="auto"/>
          <w:sz w:val="32"/>
          <w:szCs w:val="32"/>
        </w:rPr>
        <w:t xml:space="preserve">                              新乡市自然资源和规划局  </w:t>
      </w:r>
    </w:p>
    <w:p>
      <w:pPr>
        <w:spacing w:line="600" w:lineRule="exact"/>
        <w:ind w:firstLine="5440" w:firstLineChars="1700"/>
        <w:rPr>
          <w:rFonts w:ascii="仿宋" w:hAnsi="仿宋" w:eastAsia="仿宋" w:cs="仿宋"/>
          <w:color w:val="auto"/>
          <w:sz w:val="32"/>
          <w:szCs w:val="32"/>
        </w:rPr>
      </w:pPr>
      <w:r>
        <w:rPr>
          <w:rFonts w:hint="eastAsia" w:ascii="仿宋" w:hAnsi="仿宋" w:eastAsia="仿宋" w:cs="仿宋"/>
          <w:color w:val="auto"/>
          <w:sz w:val="32"/>
          <w:szCs w:val="32"/>
        </w:rPr>
        <w:t>202</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年</w:t>
      </w:r>
      <w:r>
        <w:rPr>
          <w:rFonts w:hint="eastAsia" w:ascii="仿宋" w:hAnsi="仿宋" w:eastAsia="仿宋" w:cs="仿宋"/>
          <w:color w:val="auto"/>
          <w:sz w:val="32"/>
          <w:szCs w:val="32"/>
          <w:lang w:val="en-US" w:eastAsia="zh-CN"/>
        </w:rPr>
        <w:t>8</w:t>
      </w:r>
      <w:r>
        <w:rPr>
          <w:rFonts w:hint="eastAsia" w:ascii="仿宋" w:hAnsi="仿宋" w:eastAsia="仿宋" w:cs="仿宋"/>
          <w:color w:val="auto"/>
          <w:sz w:val="32"/>
          <w:szCs w:val="32"/>
        </w:rPr>
        <w:t>月</w:t>
      </w:r>
      <w:r>
        <w:rPr>
          <w:rFonts w:hint="eastAsia" w:ascii="仿宋" w:hAnsi="仿宋" w:eastAsia="仿宋" w:cs="仿宋"/>
          <w:color w:val="auto"/>
          <w:sz w:val="32"/>
          <w:szCs w:val="32"/>
          <w:lang w:val="en-US" w:eastAsia="zh-CN"/>
        </w:rPr>
        <w:t>6</w:t>
      </w:r>
      <w:r>
        <w:rPr>
          <w:rFonts w:hint="eastAsia" w:ascii="仿宋" w:hAnsi="仿宋" w:eastAsia="仿宋" w:cs="仿宋"/>
          <w:color w:val="auto"/>
          <w:sz w:val="32"/>
          <w:szCs w:val="32"/>
        </w:rPr>
        <w:t>日</w:t>
      </w:r>
    </w:p>
    <w:p>
      <w:pPr>
        <w:jc w:val="both"/>
        <w:rPr>
          <w:rFonts w:ascii="方正小标宋简体" w:hAnsi="方正小标宋简体" w:eastAsia="方正小标宋简体" w:cs="方正小标宋简体"/>
          <w:color w:val="auto"/>
          <w:sz w:val="44"/>
          <w:szCs w:val="44"/>
        </w:rPr>
      </w:pPr>
    </w:p>
    <w:p>
      <w:pPr>
        <w:rPr>
          <w:rFonts w:ascii="方正小标宋简体" w:hAnsi="方正小标宋简体" w:eastAsia="方正小标宋简体" w:cs="方正小标宋简体"/>
          <w:color w:val="auto"/>
          <w:sz w:val="44"/>
          <w:szCs w:val="44"/>
        </w:rPr>
      </w:pPr>
    </w:p>
    <w:p>
      <w:pPr>
        <w:rPr>
          <w:rFonts w:ascii="方正小标宋简体" w:hAnsi="方正小标宋简体" w:eastAsia="方正小标宋简体" w:cs="方正小标宋简体"/>
          <w:color w:val="auto"/>
          <w:sz w:val="44"/>
          <w:szCs w:val="44"/>
        </w:rPr>
      </w:pPr>
    </w:p>
    <w:p>
      <w:pPr>
        <w:rPr>
          <w:rFonts w:ascii="方正小标宋简体" w:hAnsi="方正小标宋简体" w:eastAsia="方正小标宋简体" w:cs="方正小标宋简体"/>
          <w:color w:val="auto"/>
          <w:sz w:val="44"/>
          <w:szCs w:val="44"/>
        </w:rPr>
      </w:pPr>
    </w:p>
    <w:p>
      <w:pPr>
        <w:rPr>
          <w:rFonts w:ascii="方正小标宋简体" w:hAnsi="方正小标宋简体" w:eastAsia="方正小标宋简体" w:cs="方正小标宋简体"/>
          <w:color w:val="auto"/>
          <w:sz w:val="44"/>
          <w:szCs w:val="44"/>
        </w:rPr>
      </w:pPr>
    </w:p>
    <w:p>
      <w:pPr>
        <w:rPr>
          <w:rFonts w:ascii="方正小标宋简体" w:hAnsi="方正小标宋简体" w:eastAsia="方正小标宋简体" w:cs="方正小标宋简体"/>
          <w:color w:val="auto"/>
          <w:sz w:val="44"/>
          <w:szCs w:val="44"/>
        </w:rPr>
      </w:pPr>
    </w:p>
    <w:p>
      <w:pPr>
        <w:rPr>
          <w:rFonts w:ascii="方正小标宋简体" w:hAnsi="方正小标宋简体" w:eastAsia="方正小标宋简体" w:cs="方正小标宋简体"/>
          <w:color w:val="auto"/>
          <w:sz w:val="44"/>
          <w:szCs w:val="44"/>
        </w:rPr>
      </w:pPr>
    </w:p>
    <w:p>
      <w:pPr>
        <w:rPr>
          <w:rFonts w:ascii="方正小标宋简体" w:hAnsi="方正小标宋简体" w:eastAsia="方正小标宋简体" w:cs="方正小标宋简体"/>
          <w:color w:val="auto"/>
          <w:sz w:val="44"/>
          <w:szCs w:val="44"/>
        </w:rPr>
      </w:pPr>
    </w:p>
    <w:p>
      <w:pPr>
        <w:rPr>
          <w:rFonts w:ascii="方正小标宋简体" w:hAnsi="方正小标宋简体" w:eastAsia="方正小标宋简体" w:cs="方正小标宋简体"/>
          <w:color w:val="auto"/>
          <w:sz w:val="44"/>
          <w:szCs w:val="44"/>
        </w:rPr>
      </w:pPr>
    </w:p>
    <w:p>
      <w:pPr>
        <w:jc w:val="center"/>
        <w:rPr>
          <w:rFonts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第三章  出让宗地图（示意图）</w:t>
      </w:r>
    </w:p>
    <w:p>
      <w:pPr>
        <w:rPr>
          <w:rFonts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 xml:space="preserve">        出让宗地规划设计条件</w:t>
      </w:r>
    </w:p>
    <w:p>
      <w:pPr>
        <w:jc w:val="center"/>
        <w:rPr>
          <w:rFonts w:ascii="方正小标宋简体" w:hAnsi="方正小标宋简体" w:eastAsia="方正小标宋简体" w:cs="方正小标宋简体"/>
          <w:color w:val="auto"/>
          <w:sz w:val="32"/>
          <w:szCs w:val="32"/>
        </w:rPr>
      </w:pPr>
      <w:r>
        <w:rPr>
          <w:rFonts w:hint="eastAsia" w:ascii="方正小标宋简体" w:hAnsi="方正小标宋简体" w:eastAsia="方正小标宋简体" w:cs="方正小标宋简体"/>
          <w:color w:val="auto"/>
          <w:sz w:val="32"/>
          <w:szCs w:val="32"/>
        </w:rPr>
        <w:t>（详见后附件）</w:t>
      </w:r>
    </w:p>
    <w:p>
      <w:pPr>
        <w:ind w:firstLine="5120" w:firstLineChars="1600"/>
        <w:rPr>
          <w:rFonts w:ascii="仿宋" w:hAnsi="仿宋" w:eastAsia="仿宋" w:cs="仿宋"/>
          <w:color w:val="auto"/>
          <w:sz w:val="32"/>
          <w:szCs w:val="32"/>
        </w:rPr>
      </w:pPr>
    </w:p>
    <w:p>
      <w:pPr>
        <w:ind w:firstLine="5120" w:firstLineChars="1600"/>
        <w:rPr>
          <w:rFonts w:ascii="仿宋" w:hAnsi="仿宋" w:eastAsia="仿宋" w:cs="仿宋"/>
          <w:color w:val="auto"/>
          <w:sz w:val="32"/>
          <w:szCs w:val="32"/>
        </w:rPr>
      </w:pPr>
    </w:p>
    <w:p>
      <w:pPr>
        <w:ind w:firstLine="5120" w:firstLineChars="1600"/>
        <w:rPr>
          <w:rFonts w:ascii="仿宋" w:hAnsi="仿宋" w:eastAsia="仿宋" w:cs="仿宋"/>
          <w:color w:val="auto"/>
          <w:sz w:val="32"/>
          <w:szCs w:val="32"/>
        </w:rPr>
      </w:pPr>
    </w:p>
    <w:p>
      <w:pPr>
        <w:jc w:val="center"/>
        <w:rPr>
          <w:rFonts w:ascii="方正小标宋简体" w:hAnsi="方正小标宋简体" w:eastAsia="方正小标宋简体" w:cs="方正小标宋简体"/>
          <w:color w:val="auto"/>
          <w:sz w:val="44"/>
          <w:szCs w:val="44"/>
        </w:rPr>
      </w:pPr>
    </w:p>
    <w:p>
      <w:pPr>
        <w:jc w:val="center"/>
        <w:rPr>
          <w:rFonts w:ascii="方正小标宋简体" w:hAnsi="方正小标宋简体" w:eastAsia="方正小标宋简体" w:cs="方正小标宋简体"/>
          <w:color w:val="auto"/>
          <w:sz w:val="44"/>
          <w:szCs w:val="44"/>
        </w:rPr>
      </w:pPr>
    </w:p>
    <w:p>
      <w:pPr>
        <w:jc w:val="center"/>
        <w:rPr>
          <w:rFonts w:ascii="方正小标宋简体" w:hAnsi="方正小标宋简体" w:eastAsia="方正小标宋简体" w:cs="方正小标宋简体"/>
          <w:color w:val="auto"/>
          <w:sz w:val="44"/>
          <w:szCs w:val="44"/>
        </w:rPr>
      </w:pPr>
    </w:p>
    <w:p>
      <w:pPr>
        <w:jc w:val="center"/>
        <w:rPr>
          <w:rFonts w:ascii="方正小标宋简体" w:hAnsi="方正小标宋简体" w:eastAsia="方正小标宋简体" w:cs="方正小标宋简体"/>
          <w:color w:val="auto"/>
          <w:sz w:val="44"/>
          <w:szCs w:val="44"/>
        </w:rPr>
      </w:pPr>
    </w:p>
    <w:p>
      <w:pPr>
        <w:jc w:val="center"/>
        <w:rPr>
          <w:rFonts w:ascii="方正小标宋简体" w:hAnsi="方正小标宋简体" w:eastAsia="方正小标宋简体" w:cs="方正小标宋简体"/>
          <w:color w:val="auto"/>
          <w:sz w:val="44"/>
          <w:szCs w:val="44"/>
        </w:rPr>
      </w:pPr>
    </w:p>
    <w:p>
      <w:pPr>
        <w:jc w:val="center"/>
        <w:rPr>
          <w:rFonts w:ascii="方正小标宋简体" w:hAnsi="方正小标宋简体" w:eastAsia="方正小标宋简体" w:cs="方正小标宋简体"/>
          <w:color w:val="auto"/>
          <w:sz w:val="44"/>
          <w:szCs w:val="44"/>
        </w:rPr>
      </w:pPr>
    </w:p>
    <w:p>
      <w:pPr>
        <w:ind w:firstLine="1320" w:firstLineChars="300"/>
        <w:jc w:val="both"/>
        <w:rPr>
          <w:rFonts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第四章  竞买有关材料样本格式</w:t>
      </w:r>
    </w:p>
    <w:p>
      <w:pPr>
        <w:spacing w:line="660" w:lineRule="exact"/>
        <w:jc w:val="center"/>
        <w:rPr>
          <w:rFonts w:ascii="方正小标宋简体" w:hAnsi="方正小标宋简体" w:eastAsia="方正小标宋简体" w:cs="方正小标宋简体"/>
          <w:color w:val="auto"/>
          <w:sz w:val="36"/>
          <w:szCs w:val="36"/>
        </w:rPr>
      </w:pPr>
      <w:r>
        <w:rPr>
          <w:rFonts w:hint="eastAsia" w:ascii="方正小标宋简体" w:hAnsi="方正小标宋简体" w:eastAsia="方正小标宋简体" w:cs="方正小标宋简体"/>
          <w:color w:val="auto"/>
          <w:sz w:val="36"/>
          <w:szCs w:val="36"/>
        </w:rPr>
        <w:t>一、国有建设用地使用权</w:t>
      </w:r>
      <w:r>
        <w:rPr>
          <w:rFonts w:hint="eastAsia" w:ascii="方正小标宋简体" w:hAnsi="方正小标宋简体" w:eastAsia="方正小标宋简体" w:cs="方正小标宋简体"/>
          <w:color w:val="auto"/>
          <w:sz w:val="36"/>
          <w:szCs w:val="36"/>
          <w:lang w:val="en-US" w:eastAsia="zh-CN"/>
        </w:rPr>
        <w:t>挂牌</w:t>
      </w:r>
      <w:r>
        <w:rPr>
          <w:rFonts w:hint="eastAsia" w:ascii="方正小标宋简体" w:hAnsi="方正小标宋简体" w:eastAsia="方正小标宋简体" w:cs="方正小标宋简体"/>
          <w:color w:val="auto"/>
          <w:sz w:val="36"/>
          <w:szCs w:val="36"/>
        </w:rPr>
        <w:t>出让竞买申请书</w:t>
      </w:r>
    </w:p>
    <w:p>
      <w:pPr>
        <w:spacing w:line="560" w:lineRule="exact"/>
        <w:rPr>
          <w:rFonts w:hint="eastAsia" w:ascii="仿宋" w:hAnsi="仿宋" w:eastAsia="仿宋" w:cs="仿宋"/>
          <w:color w:val="auto"/>
          <w:sz w:val="44"/>
          <w:szCs w:val="44"/>
        </w:rPr>
      </w:pPr>
      <w:r>
        <w:rPr>
          <w:rFonts w:hint="eastAsia" w:ascii="仿宋" w:hAnsi="仿宋" w:eastAsia="仿宋" w:cs="仿宋"/>
          <w:color w:val="auto"/>
          <w:sz w:val="32"/>
          <w:szCs w:val="32"/>
        </w:rPr>
        <w:t> </w:t>
      </w:r>
    </w:p>
    <w:p>
      <w:pPr>
        <w:spacing w:line="600" w:lineRule="exact"/>
        <w:rPr>
          <w:rFonts w:hint="eastAsia" w:ascii="仿宋" w:hAnsi="仿宋" w:eastAsia="仿宋" w:cs="仿宋"/>
          <w:color w:val="auto"/>
          <w:sz w:val="32"/>
          <w:szCs w:val="32"/>
        </w:rPr>
      </w:pPr>
      <w:r>
        <w:rPr>
          <w:rFonts w:hint="eastAsia" w:ascii="仿宋" w:hAnsi="仿宋" w:eastAsia="仿宋" w:cs="仿宋"/>
          <w:color w:val="auto"/>
          <w:sz w:val="32"/>
          <w:szCs w:val="32"/>
        </w:rPr>
        <w:t>新乡市自然资源和规划局：</w:t>
      </w:r>
    </w:p>
    <w:p>
      <w:pPr>
        <w:spacing w:line="60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经详阅审阅贵单位</w:t>
      </w:r>
      <w:r>
        <w:rPr>
          <w:rFonts w:hint="eastAsia" w:ascii="仿宋" w:hAnsi="仿宋" w:eastAsia="仿宋" w:cs="仿宋"/>
          <w:color w:val="auto"/>
          <w:sz w:val="32"/>
          <w:szCs w:val="32"/>
          <w:u w:val="single"/>
        </w:rPr>
        <w:t xml:space="preserve">        </w:t>
      </w:r>
      <w:r>
        <w:rPr>
          <w:rFonts w:hint="eastAsia" w:ascii="仿宋" w:hAnsi="仿宋" w:eastAsia="仿宋" w:cs="仿宋"/>
          <w:color w:val="auto"/>
          <w:sz w:val="32"/>
          <w:szCs w:val="32"/>
        </w:rPr>
        <w:t>—</w:t>
      </w:r>
      <w:r>
        <w:rPr>
          <w:rFonts w:hint="eastAsia" w:ascii="仿宋" w:hAnsi="仿宋" w:eastAsia="仿宋" w:cs="仿宋"/>
          <w:color w:val="auto"/>
          <w:sz w:val="32"/>
          <w:szCs w:val="32"/>
          <w:u w:val="single"/>
        </w:rPr>
        <w:t xml:space="preserve">    </w:t>
      </w:r>
      <w:r>
        <w:rPr>
          <w:rFonts w:hint="eastAsia" w:ascii="仿宋" w:hAnsi="仿宋" w:eastAsia="仿宋" w:cs="仿宋"/>
          <w:color w:val="auto"/>
          <w:sz w:val="32"/>
          <w:szCs w:val="32"/>
        </w:rPr>
        <w:t>号地块国有建设用地使用权</w:t>
      </w:r>
      <w:r>
        <w:rPr>
          <w:rFonts w:hint="eastAsia" w:ascii="仿宋" w:hAnsi="仿宋" w:eastAsia="仿宋" w:cs="仿宋"/>
          <w:color w:val="auto"/>
          <w:sz w:val="32"/>
          <w:szCs w:val="32"/>
          <w:lang w:val="en-US" w:eastAsia="zh-CN"/>
        </w:rPr>
        <w:t>挂牌</w:t>
      </w:r>
      <w:r>
        <w:rPr>
          <w:rFonts w:hint="eastAsia" w:ascii="仿宋" w:hAnsi="仿宋" w:eastAsia="仿宋" w:cs="仿宋"/>
          <w:color w:val="auto"/>
          <w:sz w:val="32"/>
          <w:szCs w:val="32"/>
        </w:rPr>
        <w:t>出让文件，我单位郑重承诺：</w:t>
      </w:r>
    </w:p>
    <w:p>
      <w:pPr>
        <w:spacing w:line="60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1.我单位对</w:t>
      </w:r>
      <w:r>
        <w:rPr>
          <w:rFonts w:hint="eastAsia" w:ascii="仿宋" w:hAnsi="仿宋" w:eastAsia="仿宋" w:cs="仿宋"/>
          <w:color w:val="auto"/>
          <w:sz w:val="32"/>
          <w:szCs w:val="32"/>
          <w:lang w:val="en-US" w:eastAsia="zh-CN"/>
        </w:rPr>
        <w:t>挂牌</w:t>
      </w:r>
      <w:r>
        <w:rPr>
          <w:rFonts w:hint="eastAsia" w:ascii="仿宋" w:hAnsi="仿宋" w:eastAsia="仿宋" w:cs="仿宋"/>
          <w:color w:val="auto"/>
          <w:sz w:val="32"/>
          <w:szCs w:val="32"/>
        </w:rPr>
        <w:t>出让宗地交易办法、出让公告、交易须知、其他相关文件、宗地现状等无异议，清楚了解出让的程序和规则，并对可能存在的风险完全接受，愿意严格遵守国有建设用地使用权拍卖出让文件的要求和规定。</w:t>
      </w:r>
    </w:p>
    <w:p>
      <w:pPr>
        <w:spacing w:line="60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2.我单位同意于</w:t>
      </w:r>
      <w:r>
        <w:rPr>
          <w:rFonts w:hint="eastAsia" w:ascii="仿宋" w:hAnsi="仿宋" w:eastAsia="仿宋" w:cs="仿宋"/>
          <w:color w:val="auto"/>
          <w:sz w:val="32"/>
          <w:szCs w:val="32"/>
          <w:u w:val="single"/>
        </w:rPr>
        <w:t xml:space="preserve">      </w:t>
      </w:r>
      <w:r>
        <w:rPr>
          <w:rFonts w:hint="eastAsia" w:ascii="仿宋" w:hAnsi="仿宋" w:eastAsia="仿宋" w:cs="仿宋"/>
          <w:color w:val="auto"/>
          <w:sz w:val="32"/>
          <w:szCs w:val="32"/>
        </w:rPr>
        <w:t>年</w:t>
      </w:r>
      <w:r>
        <w:rPr>
          <w:rFonts w:hint="eastAsia" w:ascii="仿宋" w:hAnsi="仿宋" w:eastAsia="仿宋" w:cs="仿宋"/>
          <w:color w:val="auto"/>
          <w:sz w:val="32"/>
          <w:szCs w:val="32"/>
          <w:u w:val="single"/>
        </w:rPr>
        <w:t xml:space="preserve">   </w:t>
      </w:r>
      <w:r>
        <w:rPr>
          <w:rFonts w:hint="eastAsia" w:ascii="仿宋" w:hAnsi="仿宋" w:eastAsia="仿宋" w:cs="仿宋"/>
          <w:color w:val="auto"/>
          <w:sz w:val="32"/>
          <w:szCs w:val="32"/>
        </w:rPr>
        <w:t>月</w:t>
      </w:r>
      <w:r>
        <w:rPr>
          <w:rFonts w:hint="eastAsia" w:ascii="仿宋" w:hAnsi="仿宋" w:eastAsia="仿宋" w:cs="仿宋"/>
          <w:color w:val="auto"/>
          <w:sz w:val="32"/>
          <w:szCs w:val="32"/>
          <w:u w:val="single"/>
        </w:rPr>
        <w:t xml:space="preserve">   </w:t>
      </w:r>
      <w:r>
        <w:rPr>
          <w:rFonts w:hint="eastAsia" w:ascii="仿宋" w:hAnsi="仿宋" w:eastAsia="仿宋" w:cs="仿宋"/>
          <w:color w:val="auto"/>
          <w:sz w:val="32"/>
          <w:szCs w:val="32"/>
        </w:rPr>
        <w:t xml:space="preserve">日 </w:t>
      </w:r>
      <w:r>
        <w:rPr>
          <w:rFonts w:hint="eastAsia" w:ascii="仿宋" w:hAnsi="仿宋" w:eastAsia="仿宋" w:cs="仿宋"/>
          <w:color w:val="auto"/>
          <w:sz w:val="32"/>
          <w:szCs w:val="32"/>
          <w:u w:val="single"/>
        </w:rPr>
        <w:t xml:space="preserve">  </w:t>
      </w:r>
      <w:r>
        <w:rPr>
          <w:rFonts w:hint="eastAsia" w:ascii="仿宋" w:hAnsi="仿宋" w:eastAsia="仿宋" w:cs="仿宋"/>
          <w:color w:val="auto"/>
          <w:sz w:val="32"/>
          <w:szCs w:val="32"/>
        </w:rPr>
        <w:t>时</w:t>
      </w:r>
      <w:r>
        <w:rPr>
          <w:rFonts w:hint="eastAsia" w:ascii="仿宋" w:hAnsi="仿宋" w:eastAsia="仿宋" w:cs="仿宋"/>
          <w:color w:val="auto"/>
          <w:sz w:val="32"/>
          <w:szCs w:val="32"/>
          <w:u w:val="single"/>
        </w:rPr>
        <w:t xml:space="preserve">   </w:t>
      </w:r>
      <w:r>
        <w:rPr>
          <w:rFonts w:hint="eastAsia" w:ascii="仿宋" w:hAnsi="仿宋" w:eastAsia="仿宋" w:cs="仿宋"/>
          <w:color w:val="auto"/>
          <w:sz w:val="32"/>
          <w:szCs w:val="32"/>
        </w:rPr>
        <w:t>分在河南省土地使用权网上交易系统上竞买</w:t>
      </w:r>
      <w:r>
        <w:rPr>
          <w:rFonts w:hint="eastAsia" w:ascii="仿宋" w:hAnsi="仿宋" w:eastAsia="仿宋" w:cs="仿宋"/>
          <w:color w:val="auto"/>
          <w:sz w:val="32"/>
          <w:szCs w:val="32"/>
          <w:u w:val="single"/>
        </w:rPr>
        <w:t xml:space="preserve">        </w:t>
      </w:r>
      <w:r>
        <w:rPr>
          <w:rFonts w:hint="eastAsia" w:ascii="仿宋" w:hAnsi="仿宋" w:eastAsia="仿宋" w:cs="仿宋"/>
          <w:color w:val="auto"/>
          <w:sz w:val="32"/>
          <w:szCs w:val="32"/>
        </w:rPr>
        <w:t>—</w:t>
      </w:r>
      <w:r>
        <w:rPr>
          <w:rFonts w:hint="eastAsia" w:ascii="仿宋" w:hAnsi="仿宋" w:eastAsia="仿宋" w:cs="仿宋"/>
          <w:color w:val="auto"/>
          <w:sz w:val="32"/>
          <w:szCs w:val="32"/>
          <w:u w:val="single"/>
        </w:rPr>
        <w:t xml:space="preserve">    </w:t>
      </w:r>
      <w:r>
        <w:rPr>
          <w:rFonts w:hint="eastAsia" w:ascii="仿宋" w:hAnsi="仿宋" w:eastAsia="仿宋" w:cs="仿宋"/>
          <w:color w:val="auto"/>
          <w:sz w:val="32"/>
          <w:szCs w:val="32"/>
        </w:rPr>
        <w:t>号地块国有建设用地使用权。</w:t>
      </w:r>
    </w:p>
    <w:p>
      <w:pPr>
        <w:spacing w:line="600" w:lineRule="exact"/>
        <w:ind w:left="638" w:leftChars="304"/>
        <w:rPr>
          <w:rFonts w:hint="eastAsia" w:ascii="仿宋" w:hAnsi="仿宋" w:eastAsia="仿宋" w:cs="仿宋"/>
          <w:color w:val="auto"/>
          <w:sz w:val="32"/>
          <w:szCs w:val="32"/>
          <w:u w:val="single"/>
        </w:rPr>
      </w:pPr>
      <w:r>
        <w:rPr>
          <w:rFonts w:hint="eastAsia" w:ascii="仿宋" w:hAnsi="仿宋" w:eastAsia="仿宋" w:cs="仿宋"/>
          <w:color w:val="auto"/>
          <w:sz w:val="32"/>
          <w:szCs w:val="32"/>
        </w:rPr>
        <w:t>3.我单位愿意在规定期限内将竞买保证金人民币</w:t>
      </w:r>
      <w:r>
        <w:rPr>
          <w:rFonts w:hint="eastAsia" w:ascii="仿宋" w:hAnsi="仿宋" w:eastAsia="仿宋" w:cs="仿宋"/>
          <w:color w:val="auto"/>
          <w:sz w:val="32"/>
          <w:szCs w:val="32"/>
          <w:u w:val="single"/>
        </w:rPr>
        <w:t xml:space="preserve">         </w:t>
      </w:r>
    </w:p>
    <w:p>
      <w:pPr>
        <w:spacing w:line="600" w:lineRule="exact"/>
        <w:rPr>
          <w:rFonts w:hint="eastAsia" w:ascii="仿宋" w:hAnsi="仿宋" w:eastAsia="仿宋" w:cs="仿宋"/>
          <w:color w:val="auto"/>
          <w:sz w:val="32"/>
          <w:szCs w:val="32"/>
        </w:rPr>
      </w:pPr>
      <w:r>
        <w:rPr>
          <w:rFonts w:hint="eastAsia" w:ascii="仿宋" w:hAnsi="仿宋" w:eastAsia="仿宋" w:cs="仿宋"/>
          <w:color w:val="auto"/>
          <w:sz w:val="32"/>
          <w:szCs w:val="32"/>
          <w:u w:val="single"/>
        </w:rPr>
        <w:t xml:space="preserve">         </w:t>
      </w:r>
      <w:r>
        <w:rPr>
          <w:rFonts w:hint="eastAsia" w:ascii="仿宋" w:hAnsi="仿宋" w:eastAsia="仿宋" w:cs="仿宋"/>
          <w:color w:val="auto"/>
          <w:sz w:val="32"/>
          <w:szCs w:val="32"/>
        </w:rPr>
        <w:t>整（大写）(¥:</w:t>
      </w:r>
      <w:r>
        <w:rPr>
          <w:rFonts w:hint="eastAsia" w:ascii="仿宋" w:hAnsi="仿宋" w:eastAsia="仿宋" w:cs="仿宋"/>
          <w:color w:val="auto"/>
          <w:sz w:val="32"/>
          <w:szCs w:val="32"/>
          <w:u w:val="single"/>
        </w:rPr>
        <w:t xml:space="preserve">           </w:t>
      </w:r>
      <w:r>
        <w:rPr>
          <w:rFonts w:hint="eastAsia" w:ascii="仿宋" w:hAnsi="仿宋" w:eastAsia="仿宋" w:cs="仿宋"/>
          <w:color w:val="auto"/>
          <w:sz w:val="32"/>
          <w:szCs w:val="32"/>
        </w:rPr>
        <w:t>)存入指定的账户。</w:t>
      </w:r>
    </w:p>
    <w:p>
      <w:pPr>
        <w:spacing w:line="60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4.如能竞得，我单位保证在规定时间内去新乡市公共资源交易中心办理资格审查手续；通过资格审查后，保证在规定时间内去新乡市公共资源交易中心签订《成交确认书》，按要求与出让人签订《国有建设用地使用权出让合同》，并完全履行前述确认书和合同约定的所有义务。否则新乡市自然资源和规划局有权取消我单位的竞得入选人（竞得人）资格，并不予退还我单位已交纳的该宗国有建设用地使用权的竞买保证金。</w:t>
      </w:r>
    </w:p>
    <w:p>
      <w:pPr>
        <w:spacing w:line="60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5.我单位所提供的文件（包括复印件）的全部内容不含任何虚假成分。</w:t>
      </w:r>
    </w:p>
    <w:p>
      <w:pPr>
        <w:spacing w:line="60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6.我单位严格遵守</w:t>
      </w:r>
      <w:r>
        <w:rPr>
          <w:rFonts w:hint="eastAsia" w:ascii="仿宋" w:hAnsi="仿宋" w:eastAsia="仿宋" w:cs="仿宋"/>
          <w:color w:val="auto"/>
          <w:sz w:val="32"/>
          <w:szCs w:val="32"/>
          <w:lang w:val="en-US" w:eastAsia="zh-CN"/>
        </w:rPr>
        <w:t>挂牌</w:t>
      </w:r>
      <w:r>
        <w:rPr>
          <w:rFonts w:hint="eastAsia" w:ascii="仿宋" w:hAnsi="仿宋" w:eastAsia="仿宋" w:cs="仿宋"/>
          <w:color w:val="auto"/>
          <w:sz w:val="32"/>
          <w:szCs w:val="32"/>
        </w:rPr>
        <w:t>出让文件的要求和我单位的各项承诺，一旦违反前述的要求和承诺，我单位提交的竞买保证金将按</w:t>
      </w:r>
      <w:r>
        <w:rPr>
          <w:rFonts w:hint="eastAsia" w:ascii="仿宋" w:hAnsi="仿宋" w:eastAsia="仿宋" w:cs="仿宋"/>
          <w:color w:val="auto"/>
          <w:sz w:val="32"/>
          <w:szCs w:val="32"/>
          <w:lang w:val="en-US" w:eastAsia="zh-CN"/>
        </w:rPr>
        <w:t>挂牌</w:t>
      </w:r>
      <w:r>
        <w:rPr>
          <w:rFonts w:hint="eastAsia" w:ascii="仿宋" w:hAnsi="仿宋" w:eastAsia="仿宋" w:cs="仿宋"/>
          <w:color w:val="auto"/>
          <w:sz w:val="32"/>
          <w:szCs w:val="32"/>
        </w:rPr>
        <w:t>出让文件的规定处理，并由我单位承担由此产生的法律责任。</w:t>
      </w:r>
    </w:p>
    <w:p>
      <w:pPr>
        <w:spacing w:line="60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7.附加内容（若</w:t>
      </w:r>
      <w:r>
        <w:rPr>
          <w:rFonts w:hint="eastAsia" w:ascii="仿宋" w:hAnsi="仿宋" w:eastAsia="仿宋" w:cs="仿宋"/>
          <w:color w:val="auto"/>
          <w:sz w:val="32"/>
          <w:szCs w:val="32"/>
          <w:lang w:val="en-US" w:eastAsia="zh-CN"/>
        </w:rPr>
        <w:t>挂牌</w:t>
      </w:r>
      <w:r>
        <w:rPr>
          <w:rFonts w:hint="eastAsia" w:ascii="仿宋" w:hAnsi="仿宋" w:eastAsia="仿宋" w:cs="仿宋"/>
          <w:color w:val="auto"/>
          <w:sz w:val="32"/>
          <w:szCs w:val="32"/>
        </w:rPr>
        <w:t>文件“特别提示”中有明确要求增加申请内容的，竞买人按特别提示要求填写或以附件上传）</w:t>
      </w:r>
    </w:p>
    <w:p>
      <w:pPr>
        <w:spacing w:line="600" w:lineRule="exact"/>
        <w:ind w:firstLine="640" w:firstLineChars="200"/>
        <w:rPr>
          <w:rFonts w:ascii="仿宋_GB2312" w:hAnsi="仿宋_GB2312" w:eastAsia="仿宋_GB2312" w:cs="仿宋_GB2312"/>
          <w:color w:val="auto"/>
          <w:sz w:val="32"/>
          <w:szCs w:val="32"/>
          <w:u w:val="single"/>
        </w:rPr>
      </w:pPr>
      <w:r>
        <w:rPr>
          <w:rFonts w:hint="eastAsia" w:ascii="仿宋_GB2312" w:hAnsi="仿宋_GB2312" w:eastAsia="仿宋_GB2312" w:cs="仿宋_GB2312"/>
          <w:color w:val="auto"/>
          <w:sz w:val="32"/>
          <w:szCs w:val="32"/>
          <w:u w:val="single"/>
        </w:rPr>
        <w:t xml:space="preserve">                                                   </w:t>
      </w:r>
    </w:p>
    <w:p>
      <w:pPr>
        <w:rPr>
          <w:rFonts w:ascii="仿宋_GB2312" w:hAnsi="仿宋_GB2312" w:eastAsia="仿宋_GB2312" w:cs="仿宋_GB2312"/>
          <w:color w:val="auto"/>
          <w:sz w:val="32"/>
          <w:szCs w:val="32"/>
          <w:u w:val="single"/>
        </w:rPr>
      </w:pPr>
      <w:r>
        <w:rPr>
          <w:rFonts w:hint="eastAsia" w:ascii="仿宋_GB2312" w:hAnsi="仿宋_GB2312" w:eastAsia="仿宋_GB2312" w:cs="仿宋_GB2312"/>
          <w:color w:val="auto"/>
          <w:sz w:val="32"/>
          <w:szCs w:val="32"/>
          <w:u w:val="single"/>
        </w:rPr>
        <w:t xml:space="preserve">                                                       </w:t>
      </w:r>
    </w:p>
    <w:p>
      <w:pPr>
        <w:rPr>
          <w:color w:val="auto"/>
        </w:rPr>
      </w:pPr>
      <w:r>
        <w:rPr>
          <w:rFonts w:hint="eastAsia" w:ascii="仿宋_GB2312" w:hAnsi="仿宋_GB2312" w:eastAsia="仿宋_GB2312" w:cs="仿宋_GB2312"/>
          <w:color w:val="auto"/>
          <w:sz w:val="32"/>
          <w:szCs w:val="32"/>
          <w:u w:val="single"/>
        </w:rPr>
        <w:t xml:space="preserve">                                                       </w:t>
      </w:r>
    </w:p>
    <w:p>
      <w:pPr>
        <w:jc w:val="center"/>
        <w:rPr>
          <w:color w:val="auto"/>
        </w:rPr>
      </w:pPr>
    </w:p>
    <w:tbl>
      <w:tblPr>
        <w:tblStyle w:val="5"/>
        <w:tblW w:w="87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966"/>
        <w:gridCol w:w="673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95" w:hRule="atLeast"/>
          <w:jc w:val="center"/>
        </w:trPr>
        <w:tc>
          <w:tcPr>
            <w:tcW w:w="1966"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申请人：</w:t>
            </w:r>
          </w:p>
        </w:tc>
        <w:tc>
          <w:tcPr>
            <w:tcW w:w="6734" w:type="dxa"/>
            <w:tcBorders>
              <w:top w:val="single" w:color="auto" w:sz="6" w:space="0"/>
              <w:left w:val="nil"/>
              <w:bottom w:val="single" w:color="auto" w:sz="6" w:space="0"/>
              <w:right w:val="single" w:color="auto" w:sz="6" w:space="0"/>
            </w:tcBorders>
            <w:vAlign w:val="center"/>
          </w:tcPr>
          <w:p>
            <w:pPr>
              <w:widowControl/>
              <w:jc w:val="center"/>
              <w:rPr>
                <w:rFonts w:ascii="宋体" w:hAnsi="宋体" w:cs="宋体"/>
                <w:color w:val="auto"/>
                <w:kern w:val="0"/>
                <w:sz w:val="24"/>
                <w:u w:val="singl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95" w:hRule="atLeast"/>
          <w:jc w:val="center"/>
        </w:trPr>
        <w:tc>
          <w:tcPr>
            <w:tcW w:w="1966" w:type="dxa"/>
            <w:tcBorders>
              <w:top w:val="nil"/>
              <w:left w:val="single" w:color="auto" w:sz="6" w:space="0"/>
              <w:bottom w:val="single" w:color="auto" w:sz="6" w:space="0"/>
              <w:right w:val="single" w:color="auto" w:sz="6"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法定代表人：</w:t>
            </w:r>
          </w:p>
        </w:tc>
        <w:tc>
          <w:tcPr>
            <w:tcW w:w="6734" w:type="dxa"/>
            <w:tcBorders>
              <w:top w:val="nil"/>
              <w:left w:val="nil"/>
              <w:bottom w:val="single" w:color="auto" w:sz="6" w:space="0"/>
              <w:right w:val="single" w:color="auto" w:sz="6" w:space="0"/>
            </w:tcBorders>
            <w:vAlign w:val="center"/>
          </w:tcPr>
          <w:p>
            <w:pPr>
              <w:widowControl/>
              <w:jc w:val="center"/>
              <w:rPr>
                <w:rFonts w:ascii="宋体" w:hAnsi="宋体" w:cs="宋体"/>
                <w:color w:val="auto"/>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95" w:hRule="atLeast"/>
          <w:jc w:val="center"/>
        </w:trPr>
        <w:tc>
          <w:tcPr>
            <w:tcW w:w="1966" w:type="dxa"/>
            <w:tcBorders>
              <w:top w:val="nil"/>
              <w:left w:val="single" w:color="auto" w:sz="6" w:space="0"/>
              <w:bottom w:val="single" w:color="auto" w:sz="6" w:space="0"/>
              <w:right w:val="single" w:color="auto" w:sz="6"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联系人：</w:t>
            </w:r>
          </w:p>
        </w:tc>
        <w:tc>
          <w:tcPr>
            <w:tcW w:w="6734" w:type="dxa"/>
            <w:tcBorders>
              <w:top w:val="nil"/>
              <w:left w:val="nil"/>
              <w:bottom w:val="single" w:color="auto" w:sz="6" w:space="0"/>
              <w:right w:val="single" w:color="auto" w:sz="6" w:space="0"/>
            </w:tcBorders>
            <w:vAlign w:val="center"/>
          </w:tcPr>
          <w:p>
            <w:pPr>
              <w:widowControl/>
              <w:jc w:val="center"/>
              <w:rPr>
                <w:rFonts w:ascii="宋体" w:hAnsi="宋体" w:cs="宋体"/>
                <w:color w:val="auto"/>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95" w:hRule="atLeast"/>
          <w:jc w:val="center"/>
        </w:trPr>
        <w:tc>
          <w:tcPr>
            <w:tcW w:w="1966" w:type="dxa"/>
            <w:tcBorders>
              <w:top w:val="nil"/>
              <w:left w:val="single" w:color="auto" w:sz="6" w:space="0"/>
              <w:bottom w:val="single" w:color="auto" w:sz="6" w:space="0"/>
              <w:right w:val="single" w:color="auto" w:sz="6"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地址：</w:t>
            </w:r>
          </w:p>
        </w:tc>
        <w:tc>
          <w:tcPr>
            <w:tcW w:w="6734" w:type="dxa"/>
            <w:tcBorders>
              <w:top w:val="nil"/>
              <w:left w:val="nil"/>
              <w:bottom w:val="single" w:color="auto" w:sz="6" w:space="0"/>
              <w:right w:val="single" w:color="auto" w:sz="6" w:space="0"/>
            </w:tcBorders>
            <w:vAlign w:val="center"/>
          </w:tcPr>
          <w:p>
            <w:pPr>
              <w:widowControl/>
              <w:jc w:val="center"/>
              <w:rPr>
                <w:rFonts w:ascii="宋体" w:hAnsi="宋体" w:cs="宋体"/>
                <w:color w:val="auto"/>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95" w:hRule="atLeast"/>
          <w:jc w:val="center"/>
        </w:trPr>
        <w:tc>
          <w:tcPr>
            <w:tcW w:w="1966" w:type="dxa"/>
            <w:tcBorders>
              <w:top w:val="nil"/>
              <w:left w:val="single" w:color="auto" w:sz="6" w:space="0"/>
              <w:bottom w:val="single" w:color="auto" w:sz="6" w:space="0"/>
              <w:right w:val="single" w:color="auto" w:sz="6"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邮政编码：</w:t>
            </w:r>
          </w:p>
        </w:tc>
        <w:tc>
          <w:tcPr>
            <w:tcW w:w="6734" w:type="dxa"/>
            <w:tcBorders>
              <w:top w:val="nil"/>
              <w:left w:val="nil"/>
              <w:bottom w:val="single" w:color="auto" w:sz="6" w:space="0"/>
              <w:right w:val="single" w:color="auto" w:sz="6" w:space="0"/>
            </w:tcBorders>
            <w:vAlign w:val="center"/>
          </w:tcPr>
          <w:p>
            <w:pPr>
              <w:widowControl/>
              <w:jc w:val="center"/>
              <w:rPr>
                <w:rFonts w:ascii="宋体" w:hAnsi="宋体" w:cs="宋体"/>
                <w:color w:val="auto"/>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95" w:hRule="atLeast"/>
          <w:jc w:val="center"/>
        </w:trPr>
        <w:tc>
          <w:tcPr>
            <w:tcW w:w="1966" w:type="dxa"/>
            <w:tcBorders>
              <w:top w:val="nil"/>
              <w:left w:val="single" w:color="auto" w:sz="6" w:space="0"/>
              <w:bottom w:val="single" w:color="auto" w:sz="6" w:space="0"/>
              <w:right w:val="single" w:color="auto" w:sz="6"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电话：</w:t>
            </w:r>
          </w:p>
        </w:tc>
        <w:tc>
          <w:tcPr>
            <w:tcW w:w="6734" w:type="dxa"/>
            <w:tcBorders>
              <w:top w:val="nil"/>
              <w:left w:val="nil"/>
              <w:bottom w:val="single" w:color="auto" w:sz="6" w:space="0"/>
              <w:right w:val="single" w:color="auto" w:sz="6" w:space="0"/>
            </w:tcBorders>
            <w:vAlign w:val="center"/>
          </w:tcPr>
          <w:p>
            <w:pPr>
              <w:widowControl/>
              <w:jc w:val="center"/>
              <w:rPr>
                <w:rFonts w:ascii="宋体" w:hAnsi="宋体" w:cs="宋体"/>
                <w:color w:val="auto"/>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72" w:hRule="atLeast"/>
          <w:jc w:val="center"/>
        </w:trPr>
        <w:tc>
          <w:tcPr>
            <w:tcW w:w="1966" w:type="dxa"/>
            <w:tcBorders>
              <w:top w:val="nil"/>
              <w:left w:val="single" w:color="auto" w:sz="6" w:space="0"/>
              <w:bottom w:val="single" w:color="auto" w:sz="6" w:space="0"/>
              <w:right w:val="single" w:color="auto" w:sz="6"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申请时间：</w:t>
            </w:r>
          </w:p>
        </w:tc>
        <w:tc>
          <w:tcPr>
            <w:tcW w:w="6734" w:type="dxa"/>
            <w:tcBorders>
              <w:top w:val="nil"/>
              <w:left w:val="nil"/>
              <w:bottom w:val="single" w:color="auto" w:sz="6" w:space="0"/>
              <w:right w:val="single" w:color="auto" w:sz="6" w:space="0"/>
            </w:tcBorders>
            <w:vAlign w:val="center"/>
          </w:tcPr>
          <w:p>
            <w:pPr>
              <w:widowControl/>
              <w:jc w:val="center"/>
              <w:rPr>
                <w:rFonts w:ascii="宋体" w:hAnsi="宋体" w:cs="宋体"/>
                <w:color w:val="auto"/>
                <w:kern w:val="0"/>
                <w:sz w:val="24"/>
              </w:rPr>
            </w:pPr>
            <w:r>
              <w:rPr>
                <w:rFonts w:hint="eastAsia" w:ascii="宋体" w:hAnsi="宋体" w:cs="宋体"/>
                <w:b/>
                <w:bCs/>
                <w:color w:val="auto"/>
                <w:kern w:val="0"/>
                <w:sz w:val="24"/>
                <w:u w:val="single"/>
              </w:rPr>
              <w:t xml:space="preserve">        </w:t>
            </w:r>
            <w:r>
              <w:rPr>
                <w:rFonts w:hint="eastAsia" w:ascii="宋体" w:hAnsi="宋体" w:cs="宋体"/>
                <w:b/>
                <w:bCs/>
                <w:color w:val="auto"/>
                <w:kern w:val="0"/>
                <w:sz w:val="24"/>
              </w:rPr>
              <w:t>年</w:t>
            </w:r>
            <w:r>
              <w:rPr>
                <w:rFonts w:hint="eastAsia" w:ascii="宋体" w:hAnsi="宋体" w:cs="宋体"/>
                <w:b/>
                <w:bCs/>
                <w:color w:val="auto"/>
                <w:kern w:val="0"/>
                <w:sz w:val="24"/>
                <w:u w:val="single"/>
              </w:rPr>
              <w:t xml:space="preserve">      </w:t>
            </w:r>
            <w:r>
              <w:rPr>
                <w:rFonts w:hint="eastAsia" w:ascii="宋体" w:hAnsi="宋体" w:cs="宋体"/>
                <w:b/>
                <w:bCs/>
                <w:color w:val="auto"/>
                <w:kern w:val="0"/>
                <w:sz w:val="24"/>
              </w:rPr>
              <w:t>月</w:t>
            </w:r>
            <w:r>
              <w:rPr>
                <w:rFonts w:hint="eastAsia" w:ascii="宋体" w:hAnsi="宋体" w:cs="宋体"/>
                <w:b/>
                <w:bCs/>
                <w:color w:val="auto"/>
                <w:kern w:val="0"/>
                <w:sz w:val="24"/>
                <w:u w:val="single"/>
              </w:rPr>
              <w:t xml:space="preserve">    </w:t>
            </w:r>
            <w:r>
              <w:rPr>
                <w:rFonts w:hint="eastAsia" w:ascii="宋体" w:hAnsi="宋体" w:cs="宋体"/>
                <w:b/>
                <w:bCs/>
                <w:color w:val="auto"/>
                <w:kern w:val="0"/>
                <w:sz w:val="24"/>
              </w:rPr>
              <w:t>日</w:t>
            </w:r>
            <w:r>
              <w:rPr>
                <w:rFonts w:hint="eastAsia" w:ascii="宋体" w:hAnsi="宋体" w:cs="宋体"/>
                <w:b/>
                <w:bCs/>
                <w:color w:val="auto"/>
                <w:kern w:val="0"/>
                <w:sz w:val="24"/>
                <w:u w:val="single"/>
              </w:rPr>
              <w:t xml:space="preserve">     </w:t>
            </w:r>
            <w:r>
              <w:rPr>
                <w:rFonts w:hint="eastAsia" w:ascii="宋体" w:hAnsi="宋体" w:cs="宋体"/>
                <w:b/>
                <w:bCs/>
                <w:color w:val="auto"/>
                <w:kern w:val="0"/>
                <w:sz w:val="24"/>
              </w:rPr>
              <w:t>时</w:t>
            </w:r>
            <w:r>
              <w:rPr>
                <w:rFonts w:hint="eastAsia" w:ascii="宋体" w:hAnsi="宋体" w:cs="宋体"/>
                <w:b/>
                <w:bCs/>
                <w:color w:val="auto"/>
                <w:kern w:val="0"/>
                <w:sz w:val="24"/>
                <w:u w:val="single"/>
              </w:rPr>
              <w:t xml:space="preserve">    </w:t>
            </w:r>
            <w:r>
              <w:rPr>
                <w:rFonts w:hint="eastAsia" w:ascii="宋体" w:hAnsi="宋体" w:cs="宋体"/>
                <w:b/>
                <w:bCs/>
                <w:color w:val="auto"/>
                <w:kern w:val="0"/>
                <w:sz w:val="24"/>
              </w:rPr>
              <w:t>分</w:t>
            </w:r>
          </w:p>
        </w:tc>
      </w:tr>
    </w:tbl>
    <w:p>
      <w:pPr>
        <w:widowControl/>
        <w:spacing w:before="75" w:after="75" w:line="660" w:lineRule="exact"/>
        <w:jc w:val="center"/>
        <w:rPr>
          <w:rFonts w:ascii="方正小标宋简体" w:hAnsi="方正小标宋简体" w:eastAsia="方正小标宋简体" w:cs="方正小标宋简体"/>
          <w:color w:val="auto"/>
          <w:kern w:val="0"/>
          <w:sz w:val="36"/>
          <w:szCs w:val="36"/>
        </w:rPr>
      </w:pPr>
    </w:p>
    <w:p>
      <w:pPr>
        <w:widowControl/>
        <w:spacing w:before="75" w:after="75" w:line="660" w:lineRule="exact"/>
        <w:jc w:val="center"/>
        <w:rPr>
          <w:rFonts w:hint="eastAsia" w:ascii="方正小标宋简体" w:hAnsi="方正小标宋简体" w:eastAsia="方正小标宋简体" w:cs="方正小标宋简体"/>
          <w:color w:val="auto"/>
          <w:kern w:val="0"/>
          <w:sz w:val="36"/>
          <w:szCs w:val="36"/>
        </w:rPr>
      </w:pPr>
    </w:p>
    <w:p>
      <w:pPr>
        <w:widowControl/>
        <w:spacing w:before="75" w:after="75" w:line="660" w:lineRule="exact"/>
        <w:ind w:firstLine="360" w:firstLineChars="100"/>
        <w:jc w:val="both"/>
        <w:rPr>
          <w:rFonts w:ascii="宋体" w:hAnsi="宋体" w:eastAsia="方正小标宋简体" w:cs="宋体"/>
          <w:color w:val="auto"/>
          <w:kern w:val="0"/>
          <w:sz w:val="36"/>
          <w:szCs w:val="36"/>
        </w:rPr>
      </w:pPr>
      <w:r>
        <w:rPr>
          <w:rFonts w:hint="eastAsia" w:ascii="方正小标宋简体" w:hAnsi="方正小标宋简体" w:eastAsia="方正小标宋简体" w:cs="方正小标宋简体"/>
          <w:color w:val="auto"/>
          <w:kern w:val="0"/>
          <w:sz w:val="36"/>
          <w:szCs w:val="36"/>
        </w:rPr>
        <w:t>二、国有建设用地使用权</w:t>
      </w:r>
      <w:r>
        <w:rPr>
          <w:rFonts w:hint="eastAsia" w:ascii="方正小标宋简体" w:hAnsi="方正小标宋简体" w:eastAsia="方正小标宋简体" w:cs="方正小标宋简体"/>
          <w:color w:val="auto"/>
          <w:kern w:val="0"/>
          <w:sz w:val="36"/>
          <w:szCs w:val="36"/>
          <w:lang w:val="en-US" w:eastAsia="zh-CN"/>
        </w:rPr>
        <w:t>挂牌</w:t>
      </w:r>
      <w:r>
        <w:rPr>
          <w:rFonts w:hint="eastAsia" w:ascii="方正小标宋简体" w:hAnsi="方正小标宋简体" w:eastAsia="方正小标宋简体" w:cs="方正小标宋简体"/>
          <w:color w:val="auto"/>
          <w:kern w:val="0"/>
          <w:sz w:val="36"/>
          <w:szCs w:val="36"/>
        </w:rPr>
        <w:t>出让竞买资格确认书</w:t>
      </w:r>
    </w:p>
    <w:p>
      <w:pPr>
        <w:widowControl/>
        <w:spacing w:before="75" w:after="75" w:line="360" w:lineRule="atLeast"/>
        <w:ind w:firstLine="645"/>
        <w:jc w:val="center"/>
        <w:rPr>
          <w:rFonts w:ascii="宋体" w:hAnsi="宋体" w:cs="宋体"/>
          <w:color w:val="auto"/>
          <w:kern w:val="0"/>
          <w:sz w:val="44"/>
          <w:szCs w:val="44"/>
        </w:rPr>
      </w:pPr>
      <w:r>
        <w:rPr>
          <w:rFonts w:hint="eastAsia" w:ascii="宋体" w:hAnsi="宋体" w:cs="宋体"/>
          <w:b/>
          <w:bCs/>
          <w:color w:val="auto"/>
          <w:kern w:val="0"/>
          <w:sz w:val="44"/>
          <w:szCs w:val="44"/>
        </w:rPr>
        <w:t> </w:t>
      </w:r>
    </w:p>
    <w:p>
      <w:pPr>
        <w:widowControl/>
        <w:spacing w:before="75" w:after="75" w:line="600" w:lineRule="exact"/>
        <w:jc w:val="left"/>
        <w:rPr>
          <w:rFonts w:hint="eastAsia" w:ascii="仿宋" w:hAnsi="仿宋" w:eastAsia="仿宋" w:cs="仿宋"/>
          <w:color w:val="auto"/>
          <w:kern w:val="0"/>
          <w:sz w:val="32"/>
          <w:szCs w:val="32"/>
        </w:rPr>
      </w:pPr>
      <w:r>
        <w:rPr>
          <w:rFonts w:hint="eastAsia" w:ascii="仿宋" w:hAnsi="仿宋" w:eastAsia="仿宋" w:cs="仿宋"/>
          <w:b/>
          <w:bCs/>
          <w:color w:val="auto"/>
          <w:kern w:val="0"/>
          <w:sz w:val="32"/>
          <w:szCs w:val="32"/>
          <w:u w:val="single"/>
        </w:rPr>
        <w:t xml:space="preserve">    （竞买人名称）     </w:t>
      </w:r>
      <w:r>
        <w:rPr>
          <w:rFonts w:hint="eastAsia" w:ascii="仿宋" w:hAnsi="仿宋" w:eastAsia="仿宋" w:cs="仿宋"/>
          <w:color w:val="auto"/>
          <w:kern w:val="0"/>
          <w:sz w:val="32"/>
          <w:szCs w:val="32"/>
        </w:rPr>
        <w:t>：</w:t>
      </w:r>
      <w:r>
        <w:rPr>
          <w:rFonts w:hint="eastAsia" w:ascii="仿宋" w:hAnsi="仿宋" w:eastAsia="仿宋" w:cs="仿宋"/>
          <w:color w:val="auto"/>
          <w:kern w:val="0"/>
          <w:sz w:val="32"/>
          <w:szCs w:val="32"/>
        </w:rPr>
        <w:br w:type="textWrapping"/>
      </w:r>
      <w:r>
        <w:rPr>
          <w:rFonts w:hint="eastAsia" w:ascii="仿宋" w:hAnsi="仿宋" w:eastAsia="仿宋" w:cs="仿宋"/>
          <w:color w:val="auto"/>
          <w:kern w:val="0"/>
          <w:sz w:val="32"/>
          <w:szCs w:val="32"/>
        </w:rPr>
        <w:t>　　你方提交的对</w:t>
      </w:r>
      <w:r>
        <w:rPr>
          <w:rFonts w:hint="eastAsia" w:ascii="仿宋" w:hAnsi="仿宋" w:eastAsia="仿宋" w:cs="仿宋"/>
          <w:color w:val="auto"/>
          <w:sz w:val="32"/>
          <w:szCs w:val="32"/>
          <w:u w:val="single"/>
        </w:rPr>
        <w:t xml:space="preserve">        </w:t>
      </w:r>
      <w:r>
        <w:rPr>
          <w:rFonts w:hint="eastAsia" w:ascii="仿宋" w:hAnsi="仿宋" w:eastAsia="仿宋" w:cs="仿宋"/>
          <w:color w:val="auto"/>
          <w:sz w:val="32"/>
          <w:szCs w:val="32"/>
        </w:rPr>
        <w:t>—</w:t>
      </w:r>
      <w:r>
        <w:rPr>
          <w:rFonts w:hint="eastAsia" w:ascii="仿宋" w:hAnsi="仿宋" w:eastAsia="仿宋" w:cs="仿宋"/>
          <w:color w:val="auto"/>
          <w:sz w:val="32"/>
          <w:szCs w:val="32"/>
          <w:u w:val="single"/>
        </w:rPr>
        <w:t xml:space="preserve">   </w:t>
      </w:r>
      <w:r>
        <w:rPr>
          <w:rFonts w:hint="eastAsia" w:ascii="仿宋" w:hAnsi="仿宋" w:eastAsia="仿宋" w:cs="仿宋"/>
          <w:color w:val="auto"/>
          <w:sz w:val="32"/>
          <w:szCs w:val="32"/>
        </w:rPr>
        <w:t>号</w:t>
      </w:r>
      <w:r>
        <w:rPr>
          <w:rFonts w:hint="eastAsia" w:ascii="仿宋" w:hAnsi="仿宋" w:eastAsia="仿宋" w:cs="仿宋"/>
          <w:color w:val="auto"/>
          <w:kern w:val="0"/>
          <w:sz w:val="32"/>
          <w:szCs w:val="32"/>
        </w:rPr>
        <w:t>资源的竞买申请及相关文件资料收悉。经审查，你方已按规定交纳了竞买保证金，所提交文件资料符合我方本次</w:t>
      </w:r>
      <w:r>
        <w:rPr>
          <w:rFonts w:hint="eastAsia" w:ascii="仿宋" w:hAnsi="仿宋" w:eastAsia="仿宋" w:cs="仿宋"/>
          <w:color w:val="auto"/>
          <w:kern w:val="0"/>
          <w:sz w:val="32"/>
          <w:szCs w:val="32"/>
          <w:lang w:val="en-US" w:eastAsia="zh-CN"/>
        </w:rPr>
        <w:t>挂牌</w:t>
      </w:r>
      <w:r>
        <w:rPr>
          <w:rFonts w:hint="eastAsia" w:ascii="仿宋" w:hAnsi="仿宋" w:eastAsia="仿宋" w:cs="仿宋"/>
          <w:color w:val="auto"/>
          <w:kern w:val="0"/>
          <w:sz w:val="32"/>
          <w:szCs w:val="32"/>
        </w:rPr>
        <w:t>出让的规定和要求，现确认你方具备参加本次国有建设用地使用权网上</w:t>
      </w:r>
      <w:r>
        <w:rPr>
          <w:rFonts w:hint="eastAsia" w:ascii="仿宋" w:hAnsi="仿宋" w:eastAsia="仿宋" w:cs="仿宋"/>
          <w:color w:val="auto"/>
          <w:kern w:val="0"/>
          <w:sz w:val="32"/>
          <w:szCs w:val="32"/>
          <w:lang w:val="en-US" w:eastAsia="zh-CN"/>
        </w:rPr>
        <w:t>挂牌</w:t>
      </w:r>
      <w:r>
        <w:rPr>
          <w:rFonts w:hint="eastAsia" w:ascii="仿宋" w:hAnsi="仿宋" w:eastAsia="仿宋" w:cs="仿宋"/>
          <w:color w:val="auto"/>
          <w:kern w:val="0"/>
          <w:sz w:val="32"/>
          <w:szCs w:val="32"/>
        </w:rPr>
        <w:t>竞买资格。请于收到本确认书之日起至</w:t>
      </w:r>
      <w:r>
        <w:rPr>
          <w:rFonts w:hint="eastAsia" w:ascii="仿宋" w:hAnsi="仿宋" w:eastAsia="仿宋" w:cs="仿宋"/>
          <w:color w:val="auto"/>
          <w:kern w:val="0"/>
          <w:sz w:val="32"/>
          <w:szCs w:val="32"/>
          <w:u w:val="single"/>
        </w:rPr>
        <w:t xml:space="preserve">      </w:t>
      </w:r>
      <w:r>
        <w:rPr>
          <w:rFonts w:hint="eastAsia" w:ascii="仿宋" w:hAnsi="仿宋" w:eastAsia="仿宋" w:cs="仿宋"/>
          <w:color w:val="auto"/>
          <w:kern w:val="0"/>
          <w:sz w:val="32"/>
          <w:szCs w:val="32"/>
        </w:rPr>
        <w:t>年</w:t>
      </w:r>
      <w:r>
        <w:rPr>
          <w:rFonts w:hint="eastAsia" w:ascii="仿宋" w:hAnsi="仿宋" w:eastAsia="仿宋" w:cs="仿宋"/>
          <w:color w:val="auto"/>
          <w:kern w:val="0"/>
          <w:sz w:val="32"/>
          <w:szCs w:val="32"/>
          <w:u w:val="single"/>
        </w:rPr>
        <w:t xml:space="preserve">     </w:t>
      </w:r>
      <w:r>
        <w:rPr>
          <w:rFonts w:hint="eastAsia" w:ascii="仿宋" w:hAnsi="仿宋" w:eastAsia="仿宋" w:cs="仿宋"/>
          <w:color w:val="auto"/>
          <w:kern w:val="0"/>
          <w:sz w:val="32"/>
          <w:szCs w:val="32"/>
        </w:rPr>
        <w:t>月</w:t>
      </w:r>
      <w:r>
        <w:rPr>
          <w:rFonts w:hint="eastAsia" w:ascii="仿宋" w:hAnsi="仿宋" w:eastAsia="仿宋" w:cs="仿宋"/>
          <w:color w:val="auto"/>
          <w:kern w:val="0"/>
          <w:sz w:val="32"/>
          <w:szCs w:val="32"/>
          <w:u w:val="single"/>
        </w:rPr>
        <w:t xml:space="preserve">    </w:t>
      </w:r>
      <w:r>
        <w:rPr>
          <w:rFonts w:hint="eastAsia" w:ascii="仿宋" w:hAnsi="仿宋" w:eastAsia="仿宋" w:cs="仿宋"/>
          <w:color w:val="auto"/>
          <w:kern w:val="0"/>
          <w:sz w:val="32"/>
          <w:szCs w:val="32"/>
        </w:rPr>
        <w:t>日登陆河南省土地使用权网上交易系统，参加新乡市自然资源和规划局组织的土地使用权</w:t>
      </w:r>
      <w:r>
        <w:rPr>
          <w:rFonts w:hint="eastAsia" w:ascii="仿宋" w:hAnsi="仿宋" w:eastAsia="仿宋" w:cs="仿宋"/>
          <w:color w:val="auto"/>
          <w:kern w:val="0"/>
          <w:sz w:val="32"/>
          <w:szCs w:val="32"/>
          <w:lang w:val="en-US" w:eastAsia="zh-CN"/>
        </w:rPr>
        <w:t>挂牌</w:t>
      </w:r>
      <w:r>
        <w:rPr>
          <w:rFonts w:hint="eastAsia" w:ascii="仿宋" w:hAnsi="仿宋" w:eastAsia="仿宋" w:cs="仿宋"/>
          <w:color w:val="auto"/>
          <w:kern w:val="0"/>
          <w:sz w:val="32"/>
          <w:szCs w:val="32"/>
        </w:rPr>
        <w:t>出让活动。</w:t>
      </w:r>
    </w:p>
    <w:p>
      <w:pPr>
        <w:widowControl/>
        <w:spacing w:before="75" w:after="75" w:line="600" w:lineRule="exact"/>
        <w:jc w:val="left"/>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 </w:t>
      </w:r>
    </w:p>
    <w:p>
      <w:pPr>
        <w:widowControl/>
        <w:spacing w:before="75" w:after="75" w:line="600" w:lineRule="exact"/>
        <w:ind w:firstLine="480"/>
        <w:jc w:val="right"/>
        <w:rPr>
          <w:rFonts w:hint="eastAsia" w:ascii="仿宋" w:hAnsi="仿宋" w:eastAsia="仿宋" w:cs="仿宋"/>
          <w:color w:val="auto"/>
          <w:kern w:val="0"/>
          <w:sz w:val="32"/>
          <w:szCs w:val="32"/>
        </w:rPr>
      </w:pPr>
    </w:p>
    <w:p>
      <w:pPr>
        <w:widowControl/>
        <w:spacing w:before="75" w:after="75" w:line="600" w:lineRule="exact"/>
        <w:ind w:firstLine="480"/>
        <w:jc w:val="right"/>
        <w:rPr>
          <w:rFonts w:hint="eastAsia" w:ascii="仿宋" w:hAnsi="仿宋" w:eastAsia="仿宋" w:cs="仿宋"/>
          <w:color w:val="auto"/>
          <w:kern w:val="0"/>
          <w:sz w:val="32"/>
          <w:szCs w:val="32"/>
        </w:rPr>
      </w:pPr>
    </w:p>
    <w:p>
      <w:pPr>
        <w:widowControl/>
        <w:spacing w:before="75" w:after="75" w:line="600" w:lineRule="exact"/>
        <w:ind w:firstLine="480"/>
        <w:jc w:val="right"/>
        <w:rPr>
          <w:rFonts w:hint="eastAsia" w:ascii="仿宋" w:hAnsi="仿宋" w:eastAsia="仿宋" w:cs="仿宋"/>
          <w:color w:val="auto"/>
          <w:kern w:val="0"/>
          <w:sz w:val="32"/>
          <w:szCs w:val="32"/>
        </w:rPr>
      </w:pPr>
    </w:p>
    <w:p>
      <w:pPr>
        <w:widowControl/>
        <w:spacing w:before="75" w:after="75" w:line="600" w:lineRule="exact"/>
        <w:ind w:firstLine="480"/>
        <w:jc w:val="right"/>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新乡市公共资源交易中心</w:t>
      </w:r>
    </w:p>
    <w:p>
      <w:pPr>
        <w:ind w:firstLine="5120" w:firstLineChars="1600"/>
        <w:rPr>
          <w:rFonts w:hint="eastAsia" w:ascii="仿宋" w:hAnsi="仿宋" w:eastAsia="仿宋" w:cs="仿宋"/>
          <w:color w:val="auto"/>
        </w:rPr>
      </w:pPr>
      <w:r>
        <w:rPr>
          <w:rFonts w:hint="eastAsia" w:ascii="仿宋" w:hAnsi="仿宋" w:eastAsia="仿宋" w:cs="仿宋"/>
          <w:color w:val="auto"/>
          <w:kern w:val="0"/>
          <w:sz w:val="32"/>
          <w:szCs w:val="32"/>
          <w:u w:val="single"/>
        </w:rPr>
        <w:t xml:space="preserve">      </w:t>
      </w:r>
      <w:r>
        <w:rPr>
          <w:rFonts w:hint="eastAsia" w:ascii="仿宋" w:hAnsi="仿宋" w:eastAsia="仿宋" w:cs="仿宋"/>
          <w:color w:val="auto"/>
          <w:kern w:val="0"/>
          <w:sz w:val="32"/>
          <w:szCs w:val="32"/>
        </w:rPr>
        <w:t>年</w:t>
      </w:r>
      <w:r>
        <w:rPr>
          <w:rFonts w:hint="eastAsia" w:ascii="仿宋" w:hAnsi="仿宋" w:eastAsia="仿宋" w:cs="仿宋"/>
          <w:color w:val="auto"/>
          <w:kern w:val="0"/>
          <w:sz w:val="32"/>
          <w:szCs w:val="32"/>
          <w:u w:val="single"/>
        </w:rPr>
        <w:t xml:space="preserve">     </w:t>
      </w:r>
      <w:r>
        <w:rPr>
          <w:rFonts w:hint="eastAsia" w:ascii="仿宋" w:hAnsi="仿宋" w:eastAsia="仿宋" w:cs="仿宋"/>
          <w:color w:val="auto"/>
          <w:kern w:val="0"/>
          <w:sz w:val="32"/>
          <w:szCs w:val="32"/>
        </w:rPr>
        <w:t>月</w:t>
      </w:r>
      <w:r>
        <w:rPr>
          <w:rFonts w:hint="eastAsia" w:ascii="仿宋" w:hAnsi="仿宋" w:eastAsia="仿宋" w:cs="仿宋"/>
          <w:color w:val="auto"/>
          <w:kern w:val="0"/>
          <w:sz w:val="32"/>
          <w:szCs w:val="32"/>
          <w:u w:val="single"/>
        </w:rPr>
        <w:t xml:space="preserve">   </w:t>
      </w:r>
      <w:r>
        <w:rPr>
          <w:rFonts w:hint="eastAsia" w:ascii="仿宋" w:hAnsi="仿宋" w:eastAsia="仿宋" w:cs="仿宋"/>
          <w:color w:val="auto"/>
          <w:kern w:val="0"/>
          <w:sz w:val="32"/>
          <w:szCs w:val="32"/>
        </w:rPr>
        <w:t>日</w:t>
      </w:r>
    </w:p>
    <w:p>
      <w:pPr>
        <w:rPr>
          <w:rFonts w:hint="eastAsia" w:ascii="仿宋" w:hAnsi="仿宋" w:eastAsia="仿宋" w:cs="仿宋"/>
          <w:color w:val="auto"/>
        </w:rPr>
      </w:pPr>
    </w:p>
    <w:p>
      <w:pPr>
        <w:rPr>
          <w:rFonts w:hint="eastAsia" w:ascii="仿宋" w:hAnsi="仿宋" w:eastAsia="仿宋" w:cs="仿宋"/>
          <w:color w:val="auto"/>
        </w:rPr>
      </w:pPr>
    </w:p>
    <w:p>
      <w:pPr>
        <w:rPr>
          <w:color w:val="auto"/>
        </w:rPr>
      </w:pPr>
    </w:p>
    <w:p>
      <w:pPr>
        <w:jc w:val="center"/>
        <w:rPr>
          <w:rFonts w:hint="eastAsia" w:ascii="方正小标宋简体" w:eastAsia="方正小标宋简体"/>
          <w:bCs/>
          <w:color w:val="auto"/>
          <w:sz w:val="36"/>
          <w:szCs w:val="36"/>
        </w:rPr>
      </w:pPr>
    </w:p>
    <w:p>
      <w:pPr>
        <w:jc w:val="center"/>
        <w:rPr>
          <w:rFonts w:hint="eastAsia" w:ascii="方正小标宋简体" w:eastAsia="方正小标宋简体"/>
          <w:bCs/>
          <w:color w:val="auto"/>
          <w:sz w:val="36"/>
          <w:szCs w:val="36"/>
        </w:rPr>
      </w:pPr>
    </w:p>
    <w:p>
      <w:pPr>
        <w:jc w:val="center"/>
        <w:rPr>
          <w:rFonts w:hint="eastAsia" w:ascii="方正小标宋简体" w:eastAsia="方正小标宋简体"/>
          <w:bCs/>
          <w:color w:val="auto"/>
          <w:sz w:val="36"/>
          <w:szCs w:val="36"/>
        </w:rPr>
      </w:pPr>
    </w:p>
    <w:p>
      <w:pPr>
        <w:jc w:val="center"/>
        <w:rPr>
          <w:rFonts w:ascii="方正小标宋简体" w:eastAsia="方正小标宋简体"/>
          <w:bCs/>
          <w:color w:val="auto"/>
          <w:sz w:val="36"/>
          <w:szCs w:val="36"/>
        </w:rPr>
      </w:pPr>
      <w:r>
        <w:rPr>
          <w:rFonts w:hint="eastAsia" w:ascii="方正小标宋简体" w:eastAsia="方正小标宋简体"/>
          <w:bCs/>
          <w:color w:val="auto"/>
          <w:sz w:val="36"/>
          <w:szCs w:val="36"/>
        </w:rPr>
        <w:t>三、授权委托书</w:t>
      </w:r>
    </w:p>
    <w:tbl>
      <w:tblPr>
        <w:tblStyle w:val="5"/>
        <w:tblW w:w="8889"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1241"/>
        <w:gridCol w:w="2564"/>
        <w:gridCol w:w="1796"/>
        <w:gridCol w:w="2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4628"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auto"/>
                <w:sz w:val="32"/>
                <w:szCs w:val="32"/>
              </w:rPr>
            </w:pPr>
            <w:r>
              <w:rPr>
                <w:rFonts w:hint="eastAsia" w:ascii="仿宋" w:hAnsi="仿宋" w:eastAsia="仿宋" w:cs="仿宋"/>
                <w:color w:val="auto"/>
                <w:sz w:val="32"/>
                <w:szCs w:val="32"/>
              </w:rPr>
              <w:t>委   托   人</w:t>
            </w:r>
          </w:p>
        </w:tc>
        <w:tc>
          <w:tcPr>
            <w:tcW w:w="426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auto"/>
                <w:sz w:val="32"/>
                <w:szCs w:val="32"/>
              </w:rPr>
            </w:pPr>
            <w:r>
              <w:rPr>
                <w:rFonts w:hint="eastAsia" w:ascii="仿宋" w:hAnsi="仿宋" w:eastAsia="仿宋" w:cs="仿宋"/>
                <w:color w:val="auto"/>
                <w:sz w:val="32"/>
                <w:szCs w:val="32"/>
              </w:rPr>
              <w:t>受   托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206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auto"/>
                <w:sz w:val="32"/>
                <w:szCs w:val="32"/>
              </w:rPr>
            </w:pPr>
            <w:r>
              <w:rPr>
                <w:rFonts w:hint="eastAsia" w:ascii="仿宋" w:hAnsi="仿宋" w:eastAsia="仿宋" w:cs="仿宋"/>
                <w:color w:val="auto"/>
                <w:sz w:val="32"/>
                <w:szCs w:val="32"/>
              </w:rPr>
              <w:t>姓    名</w:t>
            </w:r>
          </w:p>
        </w:tc>
        <w:tc>
          <w:tcPr>
            <w:tcW w:w="2564" w:type="dxa"/>
            <w:tcBorders>
              <w:top w:val="single" w:color="auto" w:sz="4" w:space="0"/>
              <w:left w:val="single" w:color="auto" w:sz="4" w:space="0"/>
              <w:bottom w:val="single" w:color="auto" w:sz="4" w:space="0"/>
              <w:right w:val="single" w:color="auto" w:sz="4" w:space="0"/>
            </w:tcBorders>
            <w:vAlign w:val="top"/>
          </w:tcPr>
          <w:p>
            <w:pPr>
              <w:rPr>
                <w:rFonts w:ascii="仿宋" w:hAnsi="仿宋" w:eastAsia="仿宋" w:cs="仿宋"/>
                <w:color w:val="auto"/>
                <w:sz w:val="32"/>
                <w:szCs w:val="32"/>
              </w:rPr>
            </w:pPr>
          </w:p>
        </w:tc>
        <w:tc>
          <w:tcPr>
            <w:tcW w:w="1796"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auto"/>
                <w:sz w:val="32"/>
                <w:szCs w:val="32"/>
              </w:rPr>
            </w:pPr>
            <w:r>
              <w:rPr>
                <w:rFonts w:hint="eastAsia" w:ascii="仿宋" w:hAnsi="仿宋" w:eastAsia="仿宋" w:cs="仿宋"/>
                <w:color w:val="auto"/>
                <w:sz w:val="32"/>
                <w:szCs w:val="32"/>
              </w:rPr>
              <w:t>姓    名</w:t>
            </w:r>
          </w:p>
        </w:tc>
        <w:tc>
          <w:tcPr>
            <w:tcW w:w="2465" w:type="dxa"/>
            <w:tcBorders>
              <w:top w:val="single" w:color="auto" w:sz="4" w:space="0"/>
              <w:left w:val="single" w:color="auto" w:sz="4" w:space="0"/>
              <w:bottom w:val="single" w:color="auto" w:sz="4" w:space="0"/>
              <w:right w:val="single" w:color="auto" w:sz="4" w:space="0"/>
            </w:tcBorders>
            <w:vAlign w:val="top"/>
          </w:tcPr>
          <w:p>
            <w:pPr>
              <w:rPr>
                <w:rFonts w:ascii="仿宋" w:hAnsi="仿宋" w:eastAsia="仿宋" w:cs="仿宋"/>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206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auto"/>
                <w:sz w:val="32"/>
                <w:szCs w:val="32"/>
              </w:rPr>
            </w:pPr>
            <w:r>
              <w:rPr>
                <w:rFonts w:hint="eastAsia" w:ascii="仿宋" w:hAnsi="仿宋" w:eastAsia="仿宋" w:cs="仿宋"/>
                <w:color w:val="auto"/>
                <w:sz w:val="32"/>
                <w:szCs w:val="32"/>
              </w:rPr>
              <w:t>性    别</w:t>
            </w:r>
          </w:p>
        </w:tc>
        <w:tc>
          <w:tcPr>
            <w:tcW w:w="2564" w:type="dxa"/>
            <w:tcBorders>
              <w:top w:val="single" w:color="auto" w:sz="4" w:space="0"/>
              <w:left w:val="single" w:color="auto" w:sz="4" w:space="0"/>
              <w:bottom w:val="single" w:color="auto" w:sz="4" w:space="0"/>
              <w:right w:val="single" w:color="auto" w:sz="4" w:space="0"/>
            </w:tcBorders>
            <w:vAlign w:val="top"/>
          </w:tcPr>
          <w:p>
            <w:pPr>
              <w:rPr>
                <w:rFonts w:ascii="仿宋" w:hAnsi="仿宋" w:eastAsia="仿宋" w:cs="仿宋"/>
                <w:color w:val="auto"/>
                <w:sz w:val="32"/>
                <w:szCs w:val="32"/>
              </w:rPr>
            </w:pPr>
          </w:p>
        </w:tc>
        <w:tc>
          <w:tcPr>
            <w:tcW w:w="1796"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auto"/>
                <w:sz w:val="32"/>
                <w:szCs w:val="32"/>
              </w:rPr>
            </w:pPr>
            <w:r>
              <w:rPr>
                <w:rFonts w:hint="eastAsia" w:ascii="仿宋" w:hAnsi="仿宋" w:eastAsia="仿宋" w:cs="仿宋"/>
                <w:color w:val="auto"/>
                <w:sz w:val="32"/>
                <w:szCs w:val="32"/>
              </w:rPr>
              <w:t>性    别</w:t>
            </w:r>
          </w:p>
        </w:tc>
        <w:tc>
          <w:tcPr>
            <w:tcW w:w="2465" w:type="dxa"/>
            <w:tcBorders>
              <w:top w:val="single" w:color="auto" w:sz="4" w:space="0"/>
              <w:left w:val="single" w:color="auto" w:sz="4" w:space="0"/>
              <w:bottom w:val="single" w:color="auto" w:sz="4" w:space="0"/>
              <w:right w:val="single" w:color="auto" w:sz="4" w:space="0"/>
            </w:tcBorders>
            <w:vAlign w:val="top"/>
          </w:tcPr>
          <w:p>
            <w:pPr>
              <w:rPr>
                <w:rFonts w:ascii="仿宋" w:hAnsi="仿宋" w:eastAsia="仿宋" w:cs="仿宋"/>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206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auto"/>
                <w:sz w:val="32"/>
                <w:szCs w:val="32"/>
              </w:rPr>
            </w:pPr>
            <w:r>
              <w:rPr>
                <w:rFonts w:hint="eastAsia" w:ascii="仿宋" w:hAnsi="仿宋" w:eastAsia="仿宋" w:cs="仿宋"/>
                <w:color w:val="auto"/>
                <w:sz w:val="32"/>
                <w:szCs w:val="32"/>
              </w:rPr>
              <w:t>出生日期</w:t>
            </w:r>
          </w:p>
        </w:tc>
        <w:tc>
          <w:tcPr>
            <w:tcW w:w="2564" w:type="dxa"/>
            <w:tcBorders>
              <w:top w:val="single" w:color="auto" w:sz="4" w:space="0"/>
              <w:left w:val="single" w:color="auto" w:sz="4" w:space="0"/>
              <w:bottom w:val="single" w:color="auto" w:sz="4" w:space="0"/>
              <w:right w:val="single" w:color="auto" w:sz="4" w:space="0"/>
            </w:tcBorders>
            <w:vAlign w:val="top"/>
          </w:tcPr>
          <w:p>
            <w:pPr>
              <w:rPr>
                <w:rFonts w:ascii="仿宋" w:hAnsi="仿宋" w:eastAsia="仿宋" w:cs="仿宋"/>
                <w:color w:val="auto"/>
                <w:sz w:val="32"/>
                <w:szCs w:val="32"/>
              </w:rPr>
            </w:pPr>
          </w:p>
        </w:tc>
        <w:tc>
          <w:tcPr>
            <w:tcW w:w="1796"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auto"/>
                <w:sz w:val="32"/>
                <w:szCs w:val="32"/>
              </w:rPr>
            </w:pPr>
            <w:r>
              <w:rPr>
                <w:rFonts w:hint="eastAsia" w:ascii="仿宋" w:hAnsi="仿宋" w:eastAsia="仿宋" w:cs="仿宋"/>
                <w:color w:val="auto"/>
                <w:sz w:val="32"/>
                <w:szCs w:val="32"/>
              </w:rPr>
              <w:t>出生日期</w:t>
            </w:r>
          </w:p>
        </w:tc>
        <w:tc>
          <w:tcPr>
            <w:tcW w:w="2465" w:type="dxa"/>
            <w:tcBorders>
              <w:top w:val="single" w:color="auto" w:sz="4" w:space="0"/>
              <w:left w:val="single" w:color="auto" w:sz="4" w:space="0"/>
              <w:bottom w:val="single" w:color="auto" w:sz="4" w:space="0"/>
              <w:right w:val="single" w:color="auto" w:sz="4" w:space="0"/>
            </w:tcBorders>
            <w:vAlign w:val="top"/>
          </w:tcPr>
          <w:p>
            <w:pPr>
              <w:rPr>
                <w:rFonts w:ascii="仿宋" w:hAnsi="仿宋" w:eastAsia="仿宋" w:cs="仿宋"/>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206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auto"/>
                <w:sz w:val="32"/>
                <w:szCs w:val="32"/>
              </w:rPr>
            </w:pPr>
            <w:r>
              <w:rPr>
                <w:rFonts w:hint="eastAsia" w:ascii="仿宋" w:hAnsi="仿宋" w:eastAsia="仿宋" w:cs="仿宋"/>
                <w:color w:val="auto"/>
                <w:sz w:val="32"/>
                <w:szCs w:val="32"/>
              </w:rPr>
              <w:t>工作单位</w:t>
            </w:r>
          </w:p>
        </w:tc>
        <w:tc>
          <w:tcPr>
            <w:tcW w:w="2564" w:type="dxa"/>
            <w:tcBorders>
              <w:top w:val="single" w:color="auto" w:sz="4" w:space="0"/>
              <w:left w:val="single" w:color="auto" w:sz="4" w:space="0"/>
              <w:bottom w:val="single" w:color="auto" w:sz="4" w:space="0"/>
              <w:right w:val="single" w:color="auto" w:sz="4" w:space="0"/>
            </w:tcBorders>
            <w:vAlign w:val="top"/>
          </w:tcPr>
          <w:p>
            <w:pPr>
              <w:rPr>
                <w:rFonts w:ascii="仿宋" w:hAnsi="仿宋" w:eastAsia="仿宋" w:cs="仿宋"/>
                <w:color w:val="auto"/>
                <w:sz w:val="32"/>
                <w:szCs w:val="32"/>
              </w:rPr>
            </w:pPr>
          </w:p>
        </w:tc>
        <w:tc>
          <w:tcPr>
            <w:tcW w:w="1796"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auto"/>
                <w:sz w:val="32"/>
                <w:szCs w:val="32"/>
              </w:rPr>
            </w:pPr>
            <w:r>
              <w:rPr>
                <w:rFonts w:hint="eastAsia" w:ascii="仿宋" w:hAnsi="仿宋" w:eastAsia="仿宋" w:cs="仿宋"/>
                <w:color w:val="auto"/>
                <w:sz w:val="32"/>
                <w:szCs w:val="32"/>
              </w:rPr>
              <w:t>工作单位</w:t>
            </w:r>
          </w:p>
        </w:tc>
        <w:tc>
          <w:tcPr>
            <w:tcW w:w="2465" w:type="dxa"/>
            <w:tcBorders>
              <w:top w:val="single" w:color="auto" w:sz="4" w:space="0"/>
              <w:left w:val="single" w:color="auto" w:sz="4" w:space="0"/>
              <w:bottom w:val="single" w:color="auto" w:sz="4" w:space="0"/>
              <w:right w:val="single" w:color="auto" w:sz="4" w:space="0"/>
            </w:tcBorders>
            <w:vAlign w:val="top"/>
          </w:tcPr>
          <w:p>
            <w:pPr>
              <w:rPr>
                <w:rFonts w:ascii="仿宋" w:hAnsi="仿宋" w:eastAsia="仿宋" w:cs="仿宋"/>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206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auto"/>
                <w:sz w:val="32"/>
                <w:szCs w:val="32"/>
              </w:rPr>
            </w:pPr>
            <w:r>
              <w:rPr>
                <w:rFonts w:hint="eastAsia" w:ascii="仿宋" w:hAnsi="仿宋" w:eastAsia="仿宋" w:cs="仿宋"/>
                <w:color w:val="auto"/>
                <w:sz w:val="32"/>
                <w:szCs w:val="32"/>
              </w:rPr>
              <w:t>职    务</w:t>
            </w:r>
          </w:p>
        </w:tc>
        <w:tc>
          <w:tcPr>
            <w:tcW w:w="2564" w:type="dxa"/>
            <w:tcBorders>
              <w:top w:val="single" w:color="auto" w:sz="4" w:space="0"/>
              <w:left w:val="single" w:color="auto" w:sz="4" w:space="0"/>
              <w:bottom w:val="single" w:color="auto" w:sz="4" w:space="0"/>
              <w:right w:val="single" w:color="auto" w:sz="4" w:space="0"/>
            </w:tcBorders>
            <w:vAlign w:val="top"/>
          </w:tcPr>
          <w:p>
            <w:pPr>
              <w:rPr>
                <w:rFonts w:ascii="仿宋" w:hAnsi="仿宋" w:eastAsia="仿宋" w:cs="仿宋"/>
                <w:color w:val="auto"/>
                <w:sz w:val="32"/>
                <w:szCs w:val="32"/>
              </w:rPr>
            </w:pPr>
          </w:p>
        </w:tc>
        <w:tc>
          <w:tcPr>
            <w:tcW w:w="1796"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auto"/>
                <w:sz w:val="32"/>
                <w:szCs w:val="32"/>
              </w:rPr>
            </w:pPr>
            <w:r>
              <w:rPr>
                <w:rFonts w:hint="eastAsia" w:ascii="仿宋" w:hAnsi="仿宋" w:eastAsia="仿宋" w:cs="仿宋"/>
                <w:color w:val="auto"/>
                <w:sz w:val="32"/>
                <w:szCs w:val="32"/>
              </w:rPr>
              <w:t>职    务</w:t>
            </w:r>
          </w:p>
        </w:tc>
        <w:tc>
          <w:tcPr>
            <w:tcW w:w="2465" w:type="dxa"/>
            <w:tcBorders>
              <w:top w:val="single" w:color="auto" w:sz="4" w:space="0"/>
              <w:left w:val="single" w:color="auto" w:sz="4" w:space="0"/>
              <w:bottom w:val="single" w:color="auto" w:sz="4" w:space="0"/>
              <w:right w:val="single" w:color="auto" w:sz="4" w:space="0"/>
            </w:tcBorders>
            <w:vAlign w:val="top"/>
          </w:tcPr>
          <w:p>
            <w:pPr>
              <w:rPr>
                <w:rFonts w:ascii="仿宋" w:hAnsi="仿宋" w:eastAsia="仿宋" w:cs="仿宋"/>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2064" w:type="dxa"/>
            <w:gridSpan w:val="2"/>
            <w:vMerge w:val="restar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auto"/>
                <w:sz w:val="32"/>
                <w:szCs w:val="32"/>
              </w:rPr>
            </w:pPr>
            <w:r>
              <w:rPr>
                <w:rFonts w:hint="eastAsia" w:ascii="仿宋" w:hAnsi="仿宋" w:eastAsia="仿宋" w:cs="仿宋"/>
                <w:color w:val="auto"/>
                <w:sz w:val="32"/>
                <w:szCs w:val="32"/>
              </w:rPr>
              <w:t>证件号码</w:t>
            </w:r>
          </w:p>
        </w:tc>
        <w:tc>
          <w:tcPr>
            <w:tcW w:w="2564" w:type="dxa"/>
            <w:tcBorders>
              <w:top w:val="single" w:color="auto" w:sz="4" w:space="0"/>
              <w:left w:val="single" w:color="auto" w:sz="4" w:space="0"/>
              <w:bottom w:val="single" w:color="auto" w:sz="4" w:space="0"/>
              <w:right w:val="single" w:color="auto" w:sz="4" w:space="0"/>
            </w:tcBorders>
            <w:vAlign w:val="top"/>
          </w:tcPr>
          <w:p>
            <w:pPr>
              <w:rPr>
                <w:rFonts w:ascii="仿宋" w:hAnsi="仿宋" w:eastAsia="仿宋" w:cs="仿宋"/>
                <w:color w:val="auto"/>
                <w:sz w:val="28"/>
                <w:szCs w:val="28"/>
              </w:rPr>
            </w:pPr>
            <w:r>
              <w:rPr>
                <w:rFonts w:hint="eastAsia" w:ascii="仿宋" w:hAnsi="仿宋" w:eastAsia="仿宋" w:cs="仿宋"/>
                <w:color w:val="auto"/>
                <w:sz w:val="28"/>
                <w:szCs w:val="28"/>
              </w:rPr>
              <w:t>身份证（）护照（）</w:t>
            </w:r>
          </w:p>
        </w:tc>
        <w:tc>
          <w:tcPr>
            <w:tcW w:w="1796"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auto"/>
                <w:sz w:val="32"/>
                <w:szCs w:val="32"/>
              </w:rPr>
            </w:pPr>
            <w:r>
              <w:rPr>
                <w:rFonts w:hint="eastAsia" w:ascii="仿宋" w:hAnsi="仿宋" w:eastAsia="仿宋" w:cs="仿宋"/>
                <w:color w:val="auto"/>
                <w:sz w:val="32"/>
                <w:szCs w:val="32"/>
              </w:rPr>
              <w:t>证件号码</w:t>
            </w:r>
          </w:p>
        </w:tc>
        <w:tc>
          <w:tcPr>
            <w:tcW w:w="2465" w:type="dxa"/>
            <w:tcBorders>
              <w:top w:val="single" w:color="auto" w:sz="4" w:space="0"/>
              <w:left w:val="single" w:color="auto" w:sz="4" w:space="0"/>
              <w:bottom w:val="single" w:color="auto" w:sz="4" w:space="0"/>
              <w:right w:val="single" w:color="auto" w:sz="4" w:space="0"/>
            </w:tcBorders>
            <w:vAlign w:val="top"/>
          </w:tcPr>
          <w:p>
            <w:pPr>
              <w:rPr>
                <w:rFonts w:ascii="仿宋" w:hAnsi="仿宋" w:eastAsia="仿宋" w:cs="仿宋"/>
                <w:color w:val="auto"/>
                <w:sz w:val="28"/>
                <w:szCs w:val="28"/>
              </w:rPr>
            </w:pPr>
            <w:r>
              <w:rPr>
                <w:rFonts w:hint="eastAsia" w:ascii="仿宋" w:hAnsi="仿宋" w:eastAsia="仿宋" w:cs="仿宋"/>
                <w:color w:val="auto"/>
                <w:sz w:val="28"/>
                <w:szCs w:val="28"/>
              </w:rPr>
              <w:t>身份证（）护照（）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206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仿宋"/>
                <w:color w:val="auto"/>
                <w:sz w:val="32"/>
                <w:szCs w:val="32"/>
              </w:rPr>
            </w:pPr>
          </w:p>
        </w:tc>
        <w:tc>
          <w:tcPr>
            <w:tcW w:w="2564" w:type="dxa"/>
            <w:tcBorders>
              <w:top w:val="single" w:color="auto" w:sz="4" w:space="0"/>
              <w:left w:val="single" w:color="auto" w:sz="4" w:space="0"/>
              <w:bottom w:val="single" w:color="auto" w:sz="4" w:space="0"/>
              <w:right w:val="single" w:color="auto" w:sz="4" w:space="0"/>
            </w:tcBorders>
            <w:vAlign w:val="top"/>
          </w:tcPr>
          <w:p>
            <w:pPr>
              <w:rPr>
                <w:rFonts w:ascii="仿宋" w:hAnsi="仿宋" w:eastAsia="仿宋" w:cs="仿宋"/>
                <w:color w:val="auto"/>
                <w:sz w:val="32"/>
                <w:szCs w:val="32"/>
              </w:rPr>
            </w:pPr>
          </w:p>
        </w:tc>
        <w:tc>
          <w:tcPr>
            <w:tcW w:w="179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仿宋"/>
                <w:color w:val="auto"/>
                <w:sz w:val="32"/>
                <w:szCs w:val="32"/>
              </w:rPr>
            </w:pPr>
          </w:p>
        </w:tc>
        <w:tc>
          <w:tcPr>
            <w:tcW w:w="2465" w:type="dxa"/>
            <w:tcBorders>
              <w:top w:val="single" w:color="auto" w:sz="4" w:space="0"/>
              <w:left w:val="single" w:color="auto" w:sz="4" w:space="0"/>
              <w:bottom w:val="single" w:color="auto" w:sz="4" w:space="0"/>
              <w:right w:val="single" w:color="auto" w:sz="4" w:space="0"/>
            </w:tcBorders>
            <w:vAlign w:val="top"/>
          </w:tcPr>
          <w:p>
            <w:pPr>
              <w:rPr>
                <w:rFonts w:ascii="仿宋" w:hAnsi="仿宋" w:eastAsia="仿宋" w:cs="仿宋"/>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3" w:hRule="atLeast"/>
        </w:trPr>
        <w:tc>
          <w:tcPr>
            <w:tcW w:w="8889" w:type="dxa"/>
            <w:gridSpan w:val="5"/>
            <w:tcBorders>
              <w:top w:val="single" w:color="auto" w:sz="4" w:space="0"/>
              <w:left w:val="single" w:color="auto" w:sz="4" w:space="0"/>
              <w:bottom w:val="single" w:color="auto" w:sz="4" w:space="0"/>
              <w:right w:val="single" w:color="auto" w:sz="4" w:space="0"/>
            </w:tcBorders>
            <w:vAlign w:val="top"/>
          </w:tcPr>
          <w:p>
            <w:pPr>
              <w:spacing w:line="480" w:lineRule="exact"/>
              <w:ind w:firstLine="600" w:firstLineChars="200"/>
              <w:rPr>
                <w:rFonts w:ascii="仿宋" w:hAnsi="仿宋" w:eastAsia="仿宋" w:cs="仿宋"/>
                <w:color w:val="auto"/>
                <w:sz w:val="30"/>
                <w:szCs w:val="30"/>
              </w:rPr>
            </w:pPr>
            <w:r>
              <w:rPr>
                <w:rFonts w:hint="eastAsia" w:ascii="仿宋" w:hAnsi="仿宋" w:eastAsia="仿宋" w:cs="仿宋"/>
                <w:color w:val="auto"/>
                <w:sz w:val="30"/>
                <w:szCs w:val="30"/>
              </w:rPr>
              <w:t>本人授权</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（受托人）代表本人参加20</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年</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月</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日在河南省土地使用权网上交易系统举办的</w:t>
            </w:r>
            <w:r>
              <w:rPr>
                <w:rFonts w:hint="eastAsia" w:ascii="仿宋" w:hAnsi="仿宋" w:eastAsia="仿宋" w:cs="仿宋"/>
                <w:color w:val="auto"/>
                <w:sz w:val="30"/>
                <w:szCs w:val="30"/>
                <w:u w:val="single"/>
              </w:rPr>
              <w:t xml:space="preserve">项目编号     </w:t>
            </w:r>
            <w:r>
              <w:rPr>
                <w:rFonts w:ascii="仿宋" w:hAnsi="仿宋" w:eastAsia="仿宋" w:cs="仿宋"/>
                <w:color w:val="auto"/>
                <w:sz w:val="30"/>
                <w:szCs w:val="30"/>
                <w:u w:val="single"/>
              </w:rPr>
              <w:t xml:space="preserve"> </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w:t>
            </w:r>
            <w:r>
              <w:rPr>
                <w:rFonts w:hint="eastAsia" w:ascii="仿宋" w:hAnsi="仿宋" w:eastAsia="仿宋" w:cs="仿宋"/>
                <w:color w:val="auto"/>
                <w:sz w:val="30"/>
                <w:szCs w:val="30"/>
                <w:u w:val="single"/>
              </w:rPr>
              <w:t xml:space="preserve"> </w:t>
            </w:r>
            <w:r>
              <w:rPr>
                <w:rFonts w:ascii="仿宋" w:hAnsi="仿宋" w:eastAsia="仿宋" w:cs="仿宋"/>
                <w:color w:val="auto"/>
                <w:sz w:val="30"/>
                <w:szCs w:val="30"/>
                <w:u w:val="single"/>
              </w:rPr>
              <w:t xml:space="preserve"> </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号宗地的国有建设用地使用权网上</w:t>
            </w:r>
            <w:r>
              <w:rPr>
                <w:rFonts w:hint="eastAsia" w:ascii="仿宋" w:hAnsi="仿宋" w:eastAsia="仿宋" w:cs="仿宋"/>
                <w:color w:val="auto"/>
                <w:sz w:val="30"/>
                <w:szCs w:val="30"/>
                <w:lang w:val="en-US" w:eastAsia="zh-CN"/>
              </w:rPr>
              <w:t>挂牌</w:t>
            </w:r>
            <w:r>
              <w:rPr>
                <w:rFonts w:hint="eastAsia" w:ascii="仿宋" w:hAnsi="仿宋" w:eastAsia="仿宋" w:cs="仿宋"/>
                <w:color w:val="auto"/>
                <w:sz w:val="30"/>
                <w:szCs w:val="30"/>
              </w:rPr>
              <w:t>出让活动，代表本人签订《国有建设用地使用权成交确认书》和《国有建设用地使用权出让合同》等具有法律意义的文件、凭证等。</w:t>
            </w:r>
          </w:p>
          <w:p>
            <w:pPr>
              <w:spacing w:line="480" w:lineRule="exact"/>
              <w:ind w:firstLine="600" w:firstLineChars="200"/>
              <w:rPr>
                <w:rFonts w:ascii="仿宋" w:hAnsi="仿宋" w:eastAsia="仿宋" w:cs="仿宋"/>
                <w:color w:val="auto"/>
                <w:sz w:val="30"/>
                <w:szCs w:val="30"/>
              </w:rPr>
            </w:pPr>
            <w:r>
              <w:rPr>
                <w:rFonts w:hint="eastAsia" w:ascii="仿宋" w:hAnsi="仿宋" w:eastAsia="仿宋" w:cs="仿宋"/>
                <w:color w:val="auto"/>
                <w:sz w:val="30"/>
                <w:szCs w:val="30"/>
              </w:rPr>
              <w:t>受托人在该宗地</w:t>
            </w:r>
            <w:r>
              <w:rPr>
                <w:rFonts w:hint="eastAsia" w:ascii="仿宋" w:hAnsi="仿宋" w:eastAsia="仿宋" w:cs="仿宋"/>
                <w:color w:val="auto"/>
                <w:sz w:val="30"/>
                <w:szCs w:val="30"/>
                <w:lang w:val="en-US" w:eastAsia="zh-CN"/>
              </w:rPr>
              <w:t>挂牌</w:t>
            </w:r>
            <w:r>
              <w:rPr>
                <w:rFonts w:hint="eastAsia" w:ascii="仿宋" w:hAnsi="仿宋" w:eastAsia="仿宋" w:cs="仿宋"/>
                <w:color w:val="auto"/>
                <w:sz w:val="30"/>
                <w:szCs w:val="30"/>
              </w:rPr>
              <w:t>出让活动中所做出的承诺、签署的合同或文件，本人均予以承认，并承担由此产生的法律后果。</w:t>
            </w:r>
          </w:p>
          <w:p>
            <w:pPr>
              <w:spacing w:line="480" w:lineRule="exact"/>
              <w:ind w:firstLine="600" w:firstLineChars="200"/>
              <w:rPr>
                <w:rFonts w:ascii="仿宋" w:hAnsi="仿宋" w:eastAsia="仿宋" w:cs="仿宋"/>
                <w:color w:val="auto"/>
                <w:sz w:val="30"/>
                <w:szCs w:val="30"/>
              </w:rPr>
            </w:pPr>
          </w:p>
          <w:p>
            <w:pPr>
              <w:spacing w:line="480" w:lineRule="exact"/>
              <w:ind w:firstLine="600" w:firstLineChars="200"/>
              <w:rPr>
                <w:rFonts w:ascii="仿宋" w:hAnsi="仿宋" w:eastAsia="仿宋" w:cs="仿宋"/>
                <w:color w:val="auto"/>
                <w:sz w:val="30"/>
                <w:szCs w:val="30"/>
                <w:u w:val="single"/>
              </w:rPr>
            </w:pPr>
            <w:r>
              <w:rPr>
                <w:rFonts w:hint="eastAsia" w:ascii="仿宋" w:hAnsi="仿宋" w:eastAsia="仿宋" w:cs="仿宋"/>
                <w:color w:val="auto"/>
                <w:sz w:val="30"/>
                <w:szCs w:val="30"/>
              </w:rPr>
              <w:t xml:space="preserve">                          委托人（签名）：</w:t>
            </w:r>
            <w:r>
              <w:rPr>
                <w:rFonts w:hint="eastAsia" w:ascii="仿宋" w:hAnsi="仿宋" w:eastAsia="仿宋" w:cs="仿宋"/>
                <w:color w:val="auto"/>
                <w:sz w:val="30"/>
                <w:szCs w:val="30"/>
                <w:u w:val="single"/>
              </w:rPr>
              <w:t xml:space="preserve">          </w:t>
            </w:r>
          </w:p>
          <w:p>
            <w:pPr>
              <w:spacing w:line="480" w:lineRule="exact"/>
              <w:ind w:firstLine="600" w:firstLineChars="200"/>
              <w:rPr>
                <w:rFonts w:ascii="仿宋" w:hAnsi="仿宋" w:eastAsia="仿宋" w:cs="仿宋"/>
                <w:color w:val="auto"/>
                <w:sz w:val="32"/>
                <w:szCs w:val="32"/>
              </w:rPr>
            </w:pPr>
            <w:r>
              <w:rPr>
                <w:rFonts w:hint="eastAsia" w:ascii="仿宋" w:hAnsi="仿宋" w:eastAsia="仿宋" w:cs="仿宋"/>
                <w:color w:val="auto"/>
                <w:sz w:val="30"/>
                <w:szCs w:val="30"/>
              </w:rPr>
              <w:t xml:space="preserve">                               20</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年</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月</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3" w:hRule="atLeast"/>
        </w:trPr>
        <w:tc>
          <w:tcPr>
            <w:tcW w:w="823" w:type="dxa"/>
            <w:tcBorders>
              <w:top w:val="single" w:color="auto" w:sz="4" w:space="0"/>
              <w:left w:val="single" w:color="auto" w:sz="4" w:space="0"/>
              <w:bottom w:val="single" w:color="auto" w:sz="4" w:space="0"/>
              <w:right w:val="single" w:color="auto" w:sz="4" w:space="0"/>
            </w:tcBorders>
            <w:textDirection w:val="tbRlV"/>
            <w:vAlign w:val="center"/>
          </w:tcPr>
          <w:p>
            <w:pPr>
              <w:ind w:left="113" w:right="113"/>
              <w:jc w:val="center"/>
              <w:rPr>
                <w:rFonts w:ascii="仿宋_GB2312" w:eastAsia="仿宋_GB2312"/>
                <w:color w:val="auto"/>
                <w:sz w:val="32"/>
                <w:szCs w:val="32"/>
              </w:rPr>
            </w:pPr>
            <w:r>
              <w:rPr>
                <w:rFonts w:hint="eastAsia" w:ascii="仿宋" w:hAnsi="仿宋" w:eastAsia="仿宋" w:cs="仿宋"/>
                <w:color w:val="auto"/>
                <w:sz w:val="32"/>
                <w:szCs w:val="32"/>
              </w:rPr>
              <w:t>备   注</w:t>
            </w:r>
          </w:p>
        </w:tc>
        <w:tc>
          <w:tcPr>
            <w:tcW w:w="8066" w:type="dxa"/>
            <w:gridSpan w:val="4"/>
            <w:tcBorders>
              <w:top w:val="single" w:color="auto" w:sz="4" w:space="0"/>
              <w:left w:val="single" w:color="auto" w:sz="4" w:space="0"/>
              <w:bottom w:val="single" w:color="auto" w:sz="4" w:space="0"/>
              <w:right w:val="single" w:color="auto" w:sz="4" w:space="0"/>
            </w:tcBorders>
            <w:vAlign w:val="top"/>
          </w:tcPr>
          <w:p>
            <w:pPr>
              <w:spacing w:line="480" w:lineRule="exact"/>
              <w:ind w:firstLine="600" w:firstLineChars="200"/>
              <w:rPr>
                <w:rFonts w:ascii="仿宋" w:hAnsi="仿宋" w:eastAsia="仿宋" w:cs="仿宋"/>
                <w:color w:val="auto"/>
                <w:sz w:val="30"/>
                <w:szCs w:val="30"/>
              </w:rPr>
            </w:pPr>
            <w:r>
              <w:rPr>
                <w:rFonts w:hint="eastAsia" w:ascii="仿宋" w:hAnsi="仿宋" w:eastAsia="仿宋" w:cs="仿宋"/>
                <w:color w:val="auto"/>
                <w:sz w:val="30"/>
                <w:szCs w:val="30"/>
              </w:rPr>
              <w:t>兹证明本委托书确系本单位法定代表人</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亲自签署。</w:t>
            </w:r>
          </w:p>
          <w:p>
            <w:pPr>
              <w:spacing w:line="480" w:lineRule="exact"/>
              <w:ind w:firstLine="600" w:firstLineChars="200"/>
              <w:rPr>
                <w:rFonts w:ascii="仿宋" w:hAnsi="仿宋" w:eastAsia="仿宋" w:cs="仿宋"/>
                <w:color w:val="auto"/>
                <w:sz w:val="30"/>
                <w:szCs w:val="30"/>
              </w:rPr>
            </w:pPr>
            <w:r>
              <w:rPr>
                <w:rFonts w:hint="eastAsia" w:ascii="仿宋" w:hAnsi="仿宋" w:eastAsia="仿宋" w:cs="仿宋"/>
                <w:color w:val="auto"/>
                <w:sz w:val="30"/>
                <w:szCs w:val="30"/>
              </w:rPr>
              <w:t xml:space="preserve">                         （单位公章）</w:t>
            </w:r>
          </w:p>
          <w:p>
            <w:pPr>
              <w:spacing w:line="480" w:lineRule="exact"/>
              <w:ind w:firstLine="600" w:firstLineChars="200"/>
              <w:rPr>
                <w:rFonts w:ascii="仿宋_GB2312" w:eastAsia="仿宋_GB2312"/>
                <w:color w:val="auto"/>
                <w:sz w:val="30"/>
                <w:szCs w:val="30"/>
                <w:u w:val="single"/>
              </w:rPr>
            </w:pPr>
            <w:r>
              <w:rPr>
                <w:rFonts w:hint="eastAsia" w:ascii="仿宋" w:hAnsi="仿宋" w:eastAsia="仿宋" w:cs="仿宋"/>
                <w:color w:val="auto"/>
                <w:sz w:val="30"/>
                <w:szCs w:val="30"/>
              </w:rPr>
              <w:t xml:space="preserve">                            20</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年</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月</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日</w:t>
            </w:r>
          </w:p>
        </w:tc>
      </w:tr>
    </w:tbl>
    <w:p>
      <w:pPr>
        <w:spacing w:line="660" w:lineRule="exact"/>
        <w:jc w:val="center"/>
        <w:rPr>
          <w:rFonts w:ascii="方正小标宋简体" w:hAnsi="方正小标宋简体" w:eastAsia="方正小标宋简体" w:cs="方正小标宋简体"/>
          <w:color w:val="auto"/>
          <w:sz w:val="36"/>
          <w:szCs w:val="36"/>
        </w:rPr>
      </w:pPr>
      <w:r>
        <w:rPr>
          <w:rFonts w:hint="eastAsia" w:ascii="方正小标宋简体" w:hAnsi="方正小标宋简体" w:eastAsia="方正小标宋简体" w:cs="方正小标宋简体"/>
          <w:color w:val="auto"/>
          <w:sz w:val="36"/>
          <w:szCs w:val="36"/>
        </w:rPr>
        <w:t>四、国有建设用地网上</w:t>
      </w:r>
      <w:r>
        <w:rPr>
          <w:rFonts w:hint="eastAsia" w:ascii="方正小标宋简体" w:hAnsi="方正小标宋简体" w:eastAsia="方正小标宋简体" w:cs="方正小标宋简体"/>
          <w:color w:val="auto"/>
          <w:sz w:val="36"/>
          <w:szCs w:val="36"/>
          <w:lang w:val="en-US" w:eastAsia="zh-CN"/>
        </w:rPr>
        <w:t>挂牌</w:t>
      </w:r>
      <w:r>
        <w:rPr>
          <w:rFonts w:hint="eastAsia" w:ascii="方正小标宋简体" w:hAnsi="方正小标宋简体" w:eastAsia="方正小标宋简体" w:cs="方正小标宋简体"/>
          <w:color w:val="auto"/>
          <w:sz w:val="36"/>
          <w:szCs w:val="36"/>
        </w:rPr>
        <w:t>出让竞得入选人通知书</w:t>
      </w:r>
    </w:p>
    <w:p>
      <w:pPr>
        <w:rPr>
          <w:rFonts w:ascii="仿宋_GB2312" w:hAnsi="仿宋_GB2312" w:eastAsia="仿宋_GB2312" w:cs="仿宋_GB2312"/>
          <w:color w:val="auto"/>
          <w:sz w:val="44"/>
          <w:szCs w:val="44"/>
        </w:rPr>
      </w:pPr>
      <w:r>
        <w:rPr>
          <w:rFonts w:hint="eastAsia" w:ascii="仿宋_GB2312" w:hAnsi="仿宋_GB2312" w:eastAsia="仿宋_GB2312" w:cs="仿宋_GB2312"/>
          <w:color w:val="auto"/>
          <w:sz w:val="44"/>
          <w:szCs w:val="44"/>
        </w:rPr>
        <w:t> </w:t>
      </w:r>
    </w:p>
    <w:p>
      <w:pPr>
        <w:rPr>
          <w:rFonts w:ascii="仿宋_GB2312" w:hAnsi="仿宋_GB2312" w:eastAsia="仿宋" w:cs="仿宋_GB2312"/>
          <w:color w:val="auto"/>
          <w:kern w:val="0"/>
          <w:sz w:val="32"/>
          <w:szCs w:val="32"/>
        </w:rPr>
      </w:pPr>
      <w:r>
        <w:rPr>
          <w:rFonts w:hint="eastAsia" w:ascii="仿宋_GB2312" w:hAnsi="仿宋_GB2312" w:eastAsia="仿宋" w:cs="仿宋_GB2312"/>
          <w:b/>
          <w:bCs/>
          <w:color w:val="auto"/>
          <w:kern w:val="0"/>
          <w:sz w:val="32"/>
          <w:szCs w:val="32"/>
          <w:u w:val="single"/>
        </w:rPr>
        <w:t xml:space="preserve">    （竞买人名称）    </w:t>
      </w:r>
      <w:r>
        <w:rPr>
          <w:rFonts w:hint="eastAsia" w:ascii="仿宋_GB2312" w:hAnsi="仿宋_GB2312" w:eastAsia="仿宋" w:cs="仿宋_GB2312"/>
          <w:color w:val="auto"/>
          <w:kern w:val="0"/>
          <w:sz w:val="32"/>
          <w:szCs w:val="32"/>
        </w:rPr>
        <w:t>：</w:t>
      </w:r>
    </w:p>
    <w:p>
      <w:pPr>
        <w:ind w:firstLine="642"/>
        <w:rPr>
          <w:rFonts w:ascii="仿宋_GB2312" w:hAnsi="仿宋_GB2312" w:eastAsia="仿宋" w:cs="仿宋_GB2312"/>
          <w:color w:val="auto"/>
          <w:sz w:val="32"/>
          <w:szCs w:val="32"/>
        </w:rPr>
      </w:pPr>
      <w:r>
        <w:rPr>
          <w:rFonts w:hint="eastAsia" w:ascii="仿宋_GB2312" w:hAnsi="仿宋_GB2312" w:eastAsia="仿宋" w:cs="仿宋_GB2312"/>
          <w:color w:val="auto"/>
          <w:sz w:val="32"/>
          <w:szCs w:val="32"/>
        </w:rPr>
        <w:t>你单位于</w:t>
      </w:r>
      <w:r>
        <w:rPr>
          <w:rFonts w:hint="eastAsia" w:ascii="仿宋_GB2312" w:hAnsi="仿宋_GB2312" w:eastAsia="仿宋" w:cs="仿宋_GB2312"/>
          <w:color w:val="auto"/>
          <w:kern w:val="0"/>
          <w:sz w:val="32"/>
          <w:szCs w:val="32"/>
          <w:u w:val="single"/>
        </w:rPr>
        <w:t xml:space="preserve">     </w:t>
      </w:r>
      <w:r>
        <w:rPr>
          <w:rFonts w:hint="eastAsia" w:ascii="仿宋_GB2312" w:hAnsi="仿宋_GB2312" w:eastAsia="仿宋" w:cs="仿宋_GB2312"/>
          <w:color w:val="auto"/>
          <w:kern w:val="0"/>
          <w:sz w:val="32"/>
          <w:szCs w:val="32"/>
        </w:rPr>
        <w:t>年</w:t>
      </w:r>
      <w:r>
        <w:rPr>
          <w:rFonts w:hint="eastAsia" w:ascii="仿宋_GB2312" w:hAnsi="仿宋_GB2312" w:eastAsia="仿宋" w:cs="仿宋_GB2312"/>
          <w:color w:val="auto"/>
          <w:kern w:val="0"/>
          <w:sz w:val="32"/>
          <w:szCs w:val="32"/>
          <w:u w:val="single"/>
        </w:rPr>
        <w:t xml:space="preserve">   </w:t>
      </w:r>
      <w:r>
        <w:rPr>
          <w:rFonts w:hint="eastAsia" w:ascii="仿宋_GB2312" w:hAnsi="仿宋_GB2312" w:eastAsia="仿宋" w:cs="仿宋_GB2312"/>
          <w:color w:val="auto"/>
          <w:kern w:val="0"/>
          <w:sz w:val="32"/>
          <w:szCs w:val="32"/>
        </w:rPr>
        <w:t>月</w:t>
      </w:r>
      <w:r>
        <w:rPr>
          <w:rFonts w:hint="eastAsia" w:ascii="仿宋_GB2312" w:hAnsi="仿宋_GB2312" w:eastAsia="仿宋" w:cs="仿宋_GB2312"/>
          <w:color w:val="auto"/>
          <w:kern w:val="0"/>
          <w:sz w:val="32"/>
          <w:szCs w:val="32"/>
          <w:u w:val="single"/>
        </w:rPr>
        <w:t xml:space="preserve">   </w:t>
      </w:r>
      <w:r>
        <w:rPr>
          <w:rFonts w:hint="eastAsia" w:ascii="仿宋_GB2312" w:hAnsi="仿宋_GB2312" w:eastAsia="仿宋" w:cs="仿宋_GB2312"/>
          <w:color w:val="auto"/>
          <w:kern w:val="0"/>
          <w:sz w:val="32"/>
          <w:szCs w:val="32"/>
        </w:rPr>
        <w:t>日</w:t>
      </w:r>
      <w:r>
        <w:rPr>
          <w:rFonts w:hint="eastAsia" w:ascii="仿宋_GB2312" w:hAnsi="仿宋_GB2312" w:eastAsia="仿宋" w:cs="仿宋_GB2312"/>
          <w:color w:val="auto"/>
          <w:sz w:val="32"/>
          <w:szCs w:val="32"/>
        </w:rPr>
        <w:t>至</w:t>
      </w:r>
      <w:r>
        <w:rPr>
          <w:rFonts w:hint="eastAsia" w:ascii="仿宋_GB2312" w:hAnsi="仿宋_GB2312" w:eastAsia="仿宋" w:cs="仿宋_GB2312"/>
          <w:color w:val="auto"/>
          <w:kern w:val="0"/>
          <w:sz w:val="32"/>
          <w:szCs w:val="32"/>
          <w:u w:val="single"/>
        </w:rPr>
        <w:t xml:space="preserve">    </w:t>
      </w:r>
      <w:r>
        <w:rPr>
          <w:rFonts w:hint="eastAsia" w:ascii="仿宋_GB2312" w:hAnsi="仿宋_GB2312" w:eastAsia="仿宋" w:cs="仿宋_GB2312"/>
          <w:color w:val="auto"/>
          <w:kern w:val="0"/>
          <w:sz w:val="32"/>
          <w:szCs w:val="32"/>
        </w:rPr>
        <w:t>年</w:t>
      </w:r>
      <w:r>
        <w:rPr>
          <w:rFonts w:hint="eastAsia" w:ascii="仿宋_GB2312" w:hAnsi="仿宋_GB2312" w:eastAsia="仿宋" w:cs="仿宋_GB2312"/>
          <w:color w:val="auto"/>
          <w:kern w:val="0"/>
          <w:sz w:val="32"/>
          <w:szCs w:val="32"/>
          <w:u w:val="single"/>
        </w:rPr>
        <w:t xml:space="preserve">   </w:t>
      </w:r>
      <w:r>
        <w:rPr>
          <w:rFonts w:hint="eastAsia" w:ascii="仿宋_GB2312" w:hAnsi="仿宋_GB2312" w:eastAsia="仿宋" w:cs="仿宋_GB2312"/>
          <w:color w:val="auto"/>
          <w:kern w:val="0"/>
          <w:sz w:val="32"/>
          <w:szCs w:val="32"/>
        </w:rPr>
        <w:t>月</w:t>
      </w:r>
      <w:r>
        <w:rPr>
          <w:rFonts w:hint="eastAsia" w:ascii="仿宋_GB2312" w:hAnsi="仿宋_GB2312" w:eastAsia="仿宋" w:cs="仿宋_GB2312"/>
          <w:color w:val="auto"/>
          <w:kern w:val="0"/>
          <w:sz w:val="32"/>
          <w:szCs w:val="32"/>
          <w:u w:val="single"/>
        </w:rPr>
        <w:t xml:space="preserve">   </w:t>
      </w:r>
      <w:r>
        <w:rPr>
          <w:rFonts w:hint="eastAsia" w:ascii="仿宋_GB2312" w:hAnsi="仿宋_GB2312" w:eastAsia="仿宋" w:cs="仿宋_GB2312"/>
          <w:color w:val="auto"/>
          <w:kern w:val="0"/>
          <w:sz w:val="32"/>
          <w:szCs w:val="32"/>
        </w:rPr>
        <w:t>日</w:t>
      </w:r>
      <w:r>
        <w:rPr>
          <w:rFonts w:hint="eastAsia" w:ascii="仿宋_GB2312" w:hAnsi="仿宋_GB2312" w:eastAsia="仿宋" w:cs="仿宋_GB2312"/>
          <w:color w:val="auto"/>
          <w:sz w:val="32"/>
          <w:szCs w:val="32"/>
        </w:rPr>
        <w:t>参加我单位在河南省土地使用权网上交易系统举办的国有建设用地使用权</w:t>
      </w:r>
      <w:r>
        <w:rPr>
          <w:rFonts w:hint="eastAsia" w:ascii="仿宋_GB2312" w:hAnsi="仿宋_GB2312" w:eastAsia="仿宋" w:cs="仿宋_GB2312"/>
          <w:color w:val="auto"/>
          <w:sz w:val="32"/>
          <w:szCs w:val="32"/>
          <w:lang w:val="en-US" w:eastAsia="zh-CN"/>
        </w:rPr>
        <w:t>挂牌</w:t>
      </w:r>
      <w:r>
        <w:rPr>
          <w:rFonts w:hint="eastAsia" w:ascii="仿宋_GB2312" w:hAnsi="仿宋_GB2312" w:eastAsia="仿宋" w:cs="仿宋_GB2312"/>
          <w:color w:val="auto"/>
          <w:sz w:val="32"/>
          <w:szCs w:val="32"/>
        </w:rPr>
        <w:t>出让活动中，竞得编号</w:t>
      </w:r>
      <w:r>
        <w:rPr>
          <w:rFonts w:ascii="仿宋_GB2312" w:hAnsi="仿宋_GB2312" w:eastAsia="仿宋" w:cs="仿宋_GB2312"/>
          <w:color w:val="auto"/>
          <w:sz w:val="32"/>
          <w:szCs w:val="32"/>
          <w:u w:val="single"/>
        </w:rPr>
        <w:t xml:space="preserve">  </w:t>
      </w:r>
      <w:r>
        <w:rPr>
          <w:rFonts w:hint="eastAsia" w:ascii="仿宋_GB2312" w:hAnsi="仿宋_GB2312" w:eastAsia="仿宋" w:cs="仿宋_GB2312"/>
          <w:color w:val="auto"/>
          <w:sz w:val="32"/>
          <w:szCs w:val="32"/>
          <w:u w:val="single"/>
        </w:rPr>
        <w:t xml:space="preserve">    </w:t>
      </w:r>
      <w:r>
        <w:rPr>
          <w:rFonts w:hint="eastAsia" w:ascii="仿宋_GB2312" w:hAnsi="仿宋_GB2312" w:eastAsia="仿宋" w:cs="仿宋_GB2312"/>
          <w:color w:val="auto"/>
          <w:sz w:val="32"/>
          <w:szCs w:val="32"/>
        </w:rPr>
        <w:t>—</w:t>
      </w:r>
      <w:r>
        <w:rPr>
          <w:rFonts w:ascii="仿宋_GB2312" w:hAnsi="仿宋_GB2312" w:eastAsia="仿宋" w:cs="仿宋_GB2312"/>
          <w:color w:val="auto"/>
          <w:sz w:val="32"/>
          <w:szCs w:val="32"/>
          <w:u w:val="single"/>
        </w:rPr>
        <w:t xml:space="preserve">   </w:t>
      </w:r>
      <w:r>
        <w:rPr>
          <w:rFonts w:hint="eastAsia" w:ascii="仿宋_GB2312" w:hAnsi="仿宋_GB2312" w:eastAsia="仿宋" w:cs="仿宋_GB2312"/>
          <w:color w:val="auto"/>
          <w:sz w:val="32"/>
          <w:szCs w:val="32"/>
          <w:u w:val="single"/>
        </w:rPr>
        <w:t xml:space="preserve"> </w:t>
      </w:r>
      <w:r>
        <w:rPr>
          <w:rFonts w:hint="eastAsia" w:ascii="仿宋_GB2312" w:hAnsi="仿宋_GB2312" w:eastAsia="仿宋" w:cs="仿宋_GB2312"/>
          <w:color w:val="auto"/>
          <w:sz w:val="32"/>
          <w:szCs w:val="32"/>
        </w:rPr>
        <w:t>号地块的国有建设用地使用权。现将相关事项确认如下：</w:t>
      </w:r>
    </w:p>
    <w:p>
      <w:pPr>
        <w:ind w:left="638" w:leftChars="304"/>
        <w:rPr>
          <w:rFonts w:ascii="仿宋_GB2312" w:hAnsi="仿宋_GB2312" w:eastAsia="仿宋" w:cs="仿宋_GB2312"/>
          <w:color w:val="auto"/>
          <w:sz w:val="32"/>
          <w:szCs w:val="32"/>
        </w:rPr>
      </w:pPr>
      <w:r>
        <w:rPr>
          <w:rFonts w:hint="eastAsia" w:ascii="仿宋_GB2312" w:hAnsi="仿宋_GB2312" w:eastAsia="仿宋" w:cs="仿宋_GB2312"/>
          <w:color w:val="auto"/>
          <w:sz w:val="32"/>
          <w:szCs w:val="32"/>
        </w:rPr>
        <w:t>该宗地成交价款为人民币</w:t>
      </w:r>
      <w:r>
        <w:rPr>
          <w:rFonts w:hint="eastAsia" w:ascii="仿宋_GB2312" w:hAnsi="仿宋_GB2312" w:eastAsia="仿宋" w:cs="仿宋_GB2312"/>
          <w:color w:val="auto"/>
          <w:sz w:val="32"/>
          <w:szCs w:val="32"/>
          <w:u w:val="single"/>
        </w:rPr>
        <w:t xml:space="preserve">                   </w:t>
      </w:r>
      <w:r>
        <w:rPr>
          <w:rFonts w:hint="eastAsia" w:ascii="仿宋_GB2312" w:hAnsi="仿宋_GB2312" w:eastAsia="仿宋" w:cs="仿宋_GB2312"/>
          <w:color w:val="auto"/>
          <w:sz w:val="32"/>
          <w:szCs w:val="32"/>
        </w:rPr>
        <w:t>整（大写）</w:t>
      </w:r>
    </w:p>
    <w:p>
      <w:pPr>
        <w:rPr>
          <w:rFonts w:ascii="仿宋_GB2312" w:hAnsi="仿宋_GB2312" w:eastAsia="仿宋" w:cs="仿宋_GB2312"/>
          <w:color w:val="auto"/>
          <w:sz w:val="32"/>
          <w:szCs w:val="32"/>
        </w:rPr>
      </w:pPr>
      <w:r>
        <w:rPr>
          <w:rFonts w:hint="eastAsia" w:ascii="仿宋_GB2312" w:hAnsi="仿宋_GB2312" w:eastAsia="仿宋" w:cs="仿宋_GB2312"/>
          <w:color w:val="auto"/>
          <w:sz w:val="32"/>
          <w:szCs w:val="32"/>
        </w:rPr>
        <w:t>(¥:</w:t>
      </w:r>
      <w:r>
        <w:rPr>
          <w:rFonts w:hint="eastAsia" w:ascii="仿宋_GB2312" w:hAnsi="仿宋_GB2312" w:eastAsia="仿宋" w:cs="仿宋_GB2312"/>
          <w:color w:val="auto"/>
          <w:sz w:val="32"/>
          <w:szCs w:val="32"/>
          <w:u w:val="single"/>
        </w:rPr>
        <w:t xml:space="preserve">           </w:t>
      </w:r>
      <w:r>
        <w:rPr>
          <w:rFonts w:hint="eastAsia" w:ascii="仿宋_GB2312" w:hAnsi="仿宋_GB2312" w:eastAsia="仿宋" w:cs="仿宋_GB2312"/>
          <w:color w:val="auto"/>
          <w:sz w:val="32"/>
          <w:szCs w:val="32"/>
        </w:rPr>
        <w:t>)。成交总价款20%的部分为该宗地的定金。竞得人缴纳的竞买保证金，</w:t>
      </w:r>
      <w:r>
        <w:rPr>
          <w:rFonts w:hint="eastAsia" w:ascii="仿宋_GB2312" w:hAnsi="仿宋_GB2312" w:eastAsia="仿宋" w:cs="仿宋_GB2312"/>
          <w:color w:val="auto"/>
          <w:sz w:val="32"/>
          <w:szCs w:val="32"/>
          <w:lang w:val="en-US" w:eastAsia="zh-CN"/>
        </w:rPr>
        <w:t>挂牌</w:t>
      </w:r>
      <w:r>
        <w:rPr>
          <w:rFonts w:hint="eastAsia" w:ascii="仿宋_GB2312" w:hAnsi="仿宋_GB2312" w:eastAsia="仿宋" w:cs="仿宋_GB2312"/>
          <w:color w:val="auto"/>
          <w:sz w:val="32"/>
          <w:szCs w:val="32"/>
        </w:rPr>
        <w:t>成交后相当于成交价款20%的部分转作受让宗地的定金，其余转作土地出让价款。</w:t>
      </w:r>
    </w:p>
    <w:p>
      <w:pPr>
        <w:ind w:firstLine="640" w:firstLineChars="200"/>
        <w:rPr>
          <w:rFonts w:ascii="仿宋_GB2312" w:hAnsi="仿宋_GB2312" w:eastAsia="仿宋" w:cs="仿宋_GB2312"/>
          <w:color w:val="auto"/>
          <w:sz w:val="32"/>
          <w:szCs w:val="32"/>
        </w:rPr>
      </w:pPr>
      <w:r>
        <w:rPr>
          <w:rFonts w:hint="eastAsia" w:ascii="仿宋_GB2312" w:hAnsi="仿宋_GB2312" w:eastAsia="仿宋" w:cs="仿宋_GB2312"/>
          <w:color w:val="auto"/>
          <w:sz w:val="32"/>
          <w:szCs w:val="32"/>
        </w:rPr>
        <w:t>网上</w:t>
      </w:r>
      <w:r>
        <w:rPr>
          <w:rFonts w:hint="eastAsia" w:ascii="仿宋_GB2312" w:hAnsi="仿宋_GB2312" w:eastAsia="仿宋" w:cs="仿宋_GB2312"/>
          <w:color w:val="auto"/>
          <w:sz w:val="32"/>
          <w:szCs w:val="32"/>
          <w:lang w:val="en-US" w:eastAsia="zh-CN"/>
        </w:rPr>
        <w:t>挂牌</w:t>
      </w:r>
      <w:r>
        <w:rPr>
          <w:rFonts w:hint="eastAsia" w:ascii="仿宋_GB2312" w:hAnsi="仿宋_GB2312" w:eastAsia="仿宋" w:cs="仿宋_GB2312"/>
          <w:color w:val="auto"/>
          <w:sz w:val="32"/>
          <w:szCs w:val="32"/>
        </w:rPr>
        <w:t>出让活动结束后3个工作日内，竞得入选人持《竞得入选人通知书》和出让文件要求提交的相关资料，当面提交新乡市公共资源交易中心进行审查。经审查无误后将竞得入选人确定为竞得人，由新乡市公共资源交易中心与竞得人签订《国有建设用地使用权成交确认书》。</w:t>
      </w:r>
    </w:p>
    <w:p>
      <w:pPr>
        <w:ind w:firstLine="640" w:firstLineChars="200"/>
        <w:rPr>
          <w:rFonts w:hint="eastAsia" w:ascii="仿宋" w:hAnsi="仿宋" w:eastAsia="仿宋" w:cs="仿宋"/>
          <w:color w:val="auto"/>
          <w:sz w:val="32"/>
          <w:szCs w:val="32"/>
        </w:rPr>
      </w:pPr>
      <w:r>
        <w:rPr>
          <w:rFonts w:hint="eastAsia" w:ascii="仿宋_GB2312" w:hAnsi="仿宋_GB2312" w:eastAsia="仿宋" w:cs="仿宋_GB2312"/>
          <w:color w:val="auto"/>
          <w:sz w:val="32"/>
          <w:szCs w:val="32"/>
        </w:rPr>
        <w:t>本次成交结果经中国土地市场网公示后，由</w:t>
      </w:r>
      <w:r>
        <w:rPr>
          <w:rFonts w:hint="eastAsia" w:ascii="仿宋_GB2312" w:hAnsi="仿宋_GB2312" w:eastAsia="仿宋" w:cs="仿宋_GB2312"/>
          <w:color w:val="auto"/>
          <w:sz w:val="32"/>
          <w:szCs w:val="32"/>
          <w:lang w:eastAsia="zh-CN"/>
        </w:rPr>
        <w:t>相关部门</w:t>
      </w:r>
      <w:r>
        <w:rPr>
          <w:rFonts w:hint="eastAsia" w:ascii="仿宋_GB2312" w:hAnsi="仿宋_GB2312" w:eastAsia="仿宋" w:cs="仿宋_GB2312"/>
          <w:color w:val="auto"/>
          <w:sz w:val="32"/>
          <w:szCs w:val="32"/>
        </w:rPr>
        <w:t>通知竞得人领取《签订国有建设用地使用权出让合同通知书》，竞得人须在《通知书》规定的时间内持《国有建设用地使用权成交确认书》及其他相关资料到新乡市自然资源和规划局</w:t>
      </w:r>
      <w:r>
        <w:rPr>
          <w:rFonts w:hint="eastAsia" w:ascii="仿宋_GB2312" w:hAnsi="仿宋_GB2312" w:eastAsia="仿宋" w:cs="仿宋_GB2312"/>
          <w:color w:val="auto"/>
          <w:sz w:val="32"/>
          <w:szCs w:val="32"/>
          <w:lang w:eastAsia="zh-CN"/>
        </w:rPr>
        <w:t>指定部门</w:t>
      </w:r>
      <w:r>
        <w:rPr>
          <w:rFonts w:hint="eastAsia" w:ascii="仿宋_GB2312" w:hAnsi="仿宋_GB2312" w:eastAsia="仿宋" w:cs="仿宋_GB2312"/>
          <w:color w:val="auto"/>
          <w:sz w:val="32"/>
          <w:szCs w:val="32"/>
        </w:rPr>
        <w:t>签订</w:t>
      </w:r>
      <w:r>
        <w:rPr>
          <w:rFonts w:hint="eastAsia" w:ascii="仿宋" w:hAnsi="仿宋" w:eastAsia="仿宋" w:cs="仿宋"/>
          <w:color w:val="auto"/>
          <w:sz w:val="32"/>
          <w:szCs w:val="32"/>
        </w:rPr>
        <w:t>《国有建设用地使用权出让合同》。不按期签订《国有建设用地使用权出让合同》的，视为竞得人放弃竞得资格，竞得人应承担相应法律责任。</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本《竞得入选人通知书》一式肆份，</w:t>
      </w:r>
      <w:r>
        <w:rPr>
          <w:rFonts w:hint="eastAsia" w:ascii="仿宋" w:hAnsi="仿宋" w:eastAsia="仿宋" w:cs="仿宋"/>
          <w:color w:val="auto"/>
          <w:sz w:val="32"/>
          <w:szCs w:val="32"/>
          <w:lang w:val="en-US" w:eastAsia="zh-CN"/>
        </w:rPr>
        <w:t>挂牌</w:t>
      </w:r>
      <w:r>
        <w:rPr>
          <w:rFonts w:hint="eastAsia" w:ascii="仿宋" w:hAnsi="仿宋" w:eastAsia="仿宋" w:cs="仿宋"/>
          <w:color w:val="auto"/>
          <w:sz w:val="32"/>
          <w:szCs w:val="32"/>
        </w:rPr>
        <w:t>人执叁份，竞得入选人壹份。</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特此通知。</w:t>
      </w:r>
    </w:p>
    <w:p>
      <w:pPr>
        <w:rPr>
          <w:rFonts w:hint="eastAsia" w:ascii="仿宋" w:hAnsi="仿宋" w:eastAsia="仿宋" w:cs="仿宋"/>
          <w:color w:val="auto"/>
        </w:rPr>
      </w:pPr>
      <w:r>
        <w:rPr>
          <w:rFonts w:hint="eastAsia" w:ascii="仿宋" w:hAnsi="仿宋" w:eastAsia="仿宋" w:cs="仿宋"/>
          <w:color w:val="auto"/>
        </w:rPr>
        <w:t> </w:t>
      </w:r>
    </w:p>
    <w:tbl>
      <w:tblPr>
        <w:tblStyle w:val="5"/>
        <w:tblW w:w="88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888"/>
        <w:gridCol w:w="59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45" w:hRule="atLeast"/>
          <w:jc w:val="center"/>
        </w:trPr>
        <w:tc>
          <w:tcPr>
            <w:tcW w:w="2888" w:type="dxa"/>
            <w:tcBorders>
              <w:top w:val="single" w:color="auto" w:sz="6" w:space="0"/>
              <w:left w:val="single" w:color="auto" w:sz="6" w:space="0"/>
              <w:bottom w:val="single" w:color="auto" w:sz="6" w:space="0"/>
              <w:right w:val="single" w:color="auto" w:sz="6" w:space="0"/>
            </w:tcBorders>
            <w:vAlign w:val="center"/>
          </w:tcPr>
          <w:p>
            <w:pPr>
              <w:widowControl/>
              <w:spacing w:line="360" w:lineRule="atLeast"/>
              <w:jc w:val="center"/>
              <w:rPr>
                <w:rFonts w:hint="eastAsia" w:ascii="仿宋" w:hAnsi="仿宋" w:eastAsia="仿宋" w:cs="仿宋"/>
                <w:color w:val="auto"/>
                <w:kern w:val="0"/>
                <w:sz w:val="24"/>
              </w:rPr>
            </w:pPr>
            <w:r>
              <w:rPr>
                <w:rFonts w:hint="eastAsia" w:ascii="仿宋" w:hAnsi="仿宋" w:eastAsia="仿宋" w:cs="仿宋"/>
                <w:color w:val="auto"/>
                <w:kern w:val="0"/>
                <w:sz w:val="24"/>
              </w:rPr>
              <w:t>拍卖人：</w:t>
            </w:r>
          </w:p>
        </w:tc>
        <w:tc>
          <w:tcPr>
            <w:tcW w:w="5952" w:type="dxa"/>
            <w:tcBorders>
              <w:top w:val="single" w:color="auto" w:sz="6" w:space="0"/>
              <w:left w:val="nil"/>
              <w:bottom w:val="single" w:color="auto" w:sz="6" w:space="0"/>
              <w:right w:val="single" w:color="auto" w:sz="6" w:space="0"/>
            </w:tcBorders>
            <w:vAlign w:val="center"/>
          </w:tcPr>
          <w:p>
            <w:pPr>
              <w:widowControl/>
              <w:spacing w:line="360" w:lineRule="atLeast"/>
              <w:jc w:val="center"/>
              <w:rPr>
                <w:rFonts w:hint="eastAsia" w:ascii="仿宋" w:hAnsi="仿宋" w:eastAsia="仿宋" w:cs="仿宋"/>
                <w:color w:val="auto"/>
                <w:kern w:val="0"/>
                <w:sz w:val="24"/>
              </w:rPr>
            </w:pPr>
            <w:r>
              <w:rPr>
                <w:rFonts w:hint="eastAsia" w:ascii="仿宋" w:hAnsi="仿宋" w:eastAsia="仿宋" w:cs="仿宋"/>
                <w:b/>
                <w:bCs/>
                <w:color w:val="auto"/>
                <w:kern w:val="0"/>
                <w:sz w:val="24"/>
              </w:rPr>
              <w:t>新乡市公共资源交易中心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82" w:hRule="atLeast"/>
          <w:jc w:val="center"/>
        </w:trPr>
        <w:tc>
          <w:tcPr>
            <w:tcW w:w="2888" w:type="dxa"/>
            <w:tcBorders>
              <w:top w:val="nil"/>
              <w:left w:val="single" w:color="auto" w:sz="6" w:space="0"/>
              <w:bottom w:val="single" w:color="auto" w:sz="6" w:space="0"/>
              <w:right w:val="single" w:color="auto" w:sz="6" w:space="0"/>
            </w:tcBorders>
            <w:vAlign w:val="center"/>
          </w:tcPr>
          <w:p>
            <w:pPr>
              <w:widowControl/>
              <w:spacing w:line="360" w:lineRule="atLeast"/>
              <w:jc w:val="center"/>
              <w:rPr>
                <w:rFonts w:hint="eastAsia" w:ascii="仿宋" w:hAnsi="仿宋" w:eastAsia="仿宋" w:cs="仿宋"/>
                <w:color w:val="auto"/>
                <w:kern w:val="0"/>
                <w:sz w:val="24"/>
              </w:rPr>
            </w:pPr>
            <w:r>
              <w:rPr>
                <w:rFonts w:hint="eastAsia" w:ascii="仿宋" w:hAnsi="仿宋" w:eastAsia="仿宋" w:cs="仿宋"/>
                <w:color w:val="auto"/>
                <w:kern w:val="0"/>
                <w:sz w:val="24"/>
              </w:rPr>
              <w:t>竞得入选人(竞得人)：</w:t>
            </w:r>
          </w:p>
        </w:tc>
        <w:tc>
          <w:tcPr>
            <w:tcW w:w="5952" w:type="dxa"/>
            <w:tcBorders>
              <w:top w:val="nil"/>
              <w:left w:val="nil"/>
              <w:bottom w:val="single" w:color="auto" w:sz="6" w:space="0"/>
              <w:right w:val="single" w:color="auto" w:sz="6" w:space="0"/>
            </w:tcBorders>
            <w:vAlign w:val="center"/>
          </w:tcPr>
          <w:p>
            <w:pPr>
              <w:widowControl/>
              <w:spacing w:line="360" w:lineRule="atLeast"/>
              <w:jc w:val="center"/>
              <w:rPr>
                <w:rFonts w:hint="eastAsia" w:ascii="仿宋" w:hAnsi="仿宋" w:eastAsia="仿宋" w:cs="仿宋"/>
                <w:color w:val="auto"/>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45" w:hRule="atLeast"/>
          <w:jc w:val="center"/>
        </w:trPr>
        <w:tc>
          <w:tcPr>
            <w:tcW w:w="2888" w:type="dxa"/>
            <w:tcBorders>
              <w:top w:val="nil"/>
              <w:left w:val="single" w:color="auto" w:sz="6" w:space="0"/>
              <w:bottom w:val="single" w:color="auto" w:sz="6" w:space="0"/>
              <w:right w:val="single" w:color="auto" w:sz="6" w:space="0"/>
            </w:tcBorders>
            <w:vAlign w:val="center"/>
          </w:tcPr>
          <w:p>
            <w:pPr>
              <w:widowControl/>
              <w:spacing w:line="360" w:lineRule="atLeast"/>
              <w:jc w:val="center"/>
              <w:rPr>
                <w:rFonts w:hint="eastAsia" w:ascii="仿宋" w:hAnsi="仿宋" w:eastAsia="仿宋" w:cs="仿宋"/>
                <w:color w:val="auto"/>
                <w:kern w:val="0"/>
                <w:sz w:val="24"/>
              </w:rPr>
            </w:pPr>
            <w:r>
              <w:rPr>
                <w:rFonts w:hint="eastAsia" w:ascii="仿宋" w:hAnsi="仿宋" w:eastAsia="仿宋" w:cs="仿宋"/>
                <w:color w:val="auto"/>
                <w:kern w:val="0"/>
                <w:sz w:val="24"/>
              </w:rPr>
              <w:t>联系人：</w:t>
            </w:r>
          </w:p>
        </w:tc>
        <w:tc>
          <w:tcPr>
            <w:tcW w:w="5952" w:type="dxa"/>
            <w:tcBorders>
              <w:top w:val="nil"/>
              <w:left w:val="nil"/>
              <w:bottom w:val="single" w:color="auto" w:sz="6" w:space="0"/>
              <w:right w:val="single" w:color="auto" w:sz="6" w:space="0"/>
            </w:tcBorders>
            <w:vAlign w:val="center"/>
          </w:tcPr>
          <w:p>
            <w:pPr>
              <w:widowControl/>
              <w:spacing w:line="360" w:lineRule="atLeast"/>
              <w:jc w:val="center"/>
              <w:rPr>
                <w:rFonts w:hint="eastAsia" w:ascii="仿宋" w:hAnsi="仿宋" w:eastAsia="仿宋" w:cs="仿宋"/>
                <w:color w:val="auto"/>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240" w:hRule="atLeast"/>
          <w:jc w:val="center"/>
        </w:trPr>
        <w:tc>
          <w:tcPr>
            <w:tcW w:w="2888" w:type="dxa"/>
            <w:tcBorders>
              <w:top w:val="nil"/>
              <w:left w:val="single" w:color="auto" w:sz="6" w:space="0"/>
              <w:bottom w:val="single" w:color="auto" w:sz="6" w:space="0"/>
              <w:right w:val="single" w:color="auto" w:sz="6" w:space="0"/>
            </w:tcBorders>
            <w:vAlign w:val="center"/>
          </w:tcPr>
          <w:p>
            <w:pPr>
              <w:widowControl/>
              <w:spacing w:line="360" w:lineRule="atLeast"/>
              <w:jc w:val="center"/>
              <w:rPr>
                <w:rFonts w:hint="eastAsia" w:ascii="仿宋" w:hAnsi="仿宋" w:eastAsia="仿宋" w:cs="仿宋"/>
                <w:color w:val="auto"/>
                <w:kern w:val="0"/>
                <w:sz w:val="24"/>
              </w:rPr>
            </w:pPr>
            <w:r>
              <w:rPr>
                <w:rFonts w:hint="eastAsia" w:ascii="仿宋" w:hAnsi="仿宋" w:eastAsia="仿宋" w:cs="仿宋"/>
                <w:color w:val="auto"/>
                <w:kern w:val="0"/>
                <w:sz w:val="24"/>
              </w:rPr>
              <w:t>法定代表人：</w:t>
            </w:r>
          </w:p>
        </w:tc>
        <w:tc>
          <w:tcPr>
            <w:tcW w:w="5952" w:type="dxa"/>
            <w:tcBorders>
              <w:top w:val="nil"/>
              <w:left w:val="nil"/>
              <w:bottom w:val="single" w:color="auto" w:sz="6" w:space="0"/>
              <w:right w:val="single" w:color="auto" w:sz="6" w:space="0"/>
            </w:tcBorders>
            <w:vAlign w:val="center"/>
          </w:tcPr>
          <w:p>
            <w:pPr>
              <w:widowControl/>
              <w:spacing w:line="360" w:lineRule="atLeast"/>
              <w:jc w:val="center"/>
              <w:rPr>
                <w:rFonts w:hint="eastAsia" w:ascii="仿宋" w:hAnsi="仿宋" w:eastAsia="仿宋" w:cs="仿宋"/>
                <w:color w:val="auto"/>
                <w:kern w:val="0"/>
                <w:sz w:val="24"/>
              </w:rPr>
            </w:pPr>
          </w:p>
        </w:tc>
      </w:tr>
    </w:tbl>
    <w:p>
      <w:pPr>
        <w:rPr>
          <w:rFonts w:hint="eastAsia" w:ascii="仿宋" w:hAnsi="仿宋" w:eastAsia="仿宋" w:cs="仿宋"/>
          <w:color w:val="auto"/>
          <w:sz w:val="32"/>
          <w:szCs w:val="32"/>
        </w:rPr>
      </w:pPr>
    </w:p>
    <w:p>
      <w:pPr>
        <w:tabs>
          <w:tab w:val="center" w:pos="4422"/>
          <w:tab w:val="left" w:pos="6480"/>
        </w:tabs>
        <w:spacing w:line="460" w:lineRule="exact"/>
        <w:jc w:val="both"/>
        <w:rPr>
          <w:rFonts w:ascii="方正小标宋简体" w:hAnsi="方正小标宋简体" w:eastAsia="方正小标宋简体" w:cs="方正小标宋简体"/>
          <w:bCs/>
          <w:color w:val="auto"/>
          <w:sz w:val="36"/>
          <w:szCs w:val="36"/>
        </w:rPr>
      </w:pPr>
    </w:p>
    <w:p>
      <w:pPr>
        <w:tabs>
          <w:tab w:val="center" w:pos="4422"/>
          <w:tab w:val="left" w:pos="6480"/>
        </w:tabs>
        <w:spacing w:line="460" w:lineRule="exact"/>
        <w:jc w:val="both"/>
        <w:rPr>
          <w:rFonts w:ascii="方正小标宋简体" w:hAnsi="方正小标宋简体" w:eastAsia="方正小标宋简体" w:cs="方正小标宋简体"/>
          <w:bCs/>
          <w:color w:val="auto"/>
          <w:sz w:val="36"/>
          <w:szCs w:val="36"/>
        </w:rPr>
      </w:pPr>
    </w:p>
    <w:p>
      <w:pPr>
        <w:tabs>
          <w:tab w:val="center" w:pos="4422"/>
          <w:tab w:val="left" w:pos="6480"/>
        </w:tabs>
        <w:spacing w:line="460" w:lineRule="exact"/>
        <w:jc w:val="both"/>
        <w:rPr>
          <w:rFonts w:ascii="方正小标宋简体" w:hAnsi="方正小标宋简体" w:eastAsia="方正小标宋简体" w:cs="方正小标宋简体"/>
          <w:bCs/>
          <w:color w:val="auto"/>
          <w:sz w:val="36"/>
          <w:szCs w:val="36"/>
        </w:rPr>
      </w:pPr>
    </w:p>
    <w:p>
      <w:pPr>
        <w:tabs>
          <w:tab w:val="center" w:pos="4422"/>
          <w:tab w:val="left" w:pos="6480"/>
        </w:tabs>
        <w:spacing w:line="460" w:lineRule="exact"/>
        <w:jc w:val="both"/>
        <w:rPr>
          <w:rFonts w:ascii="方正小标宋简体" w:hAnsi="方正小标宋简体" w:eastAsia="方正小标宋简体" w:cs="方正小标宋简体"/>
          <w:bCs/>
          <w:color w:val="auto"/>
          <w:sz w:val="36"/>
          <w:szCs w:val="36"/>
        </w:rPr>
      </w:pPr>
    </w:p>
    <w:p>
      <w:pPr>
        <w:tabs>
          <w:tab w:val="center" w:pos="4422"/>
          <w:tab w:val="left" w:pos="6480"/>
        </w:tabs>
        <w:spacing w:line="460" w:lineRule="exact"/>
        <w:jc w:val="both"/>
        <w:rPr>
          <w:rFonts w:ascii="方正小标宋简体" w:hAnsi="方正小标宋简体" w:eastAsia="方正小标宋简体" w:cs="方正小标宋简体"/>
          <w:bCs/>
          <w:color w:val="auto"/>
          <w:sz w:val="36"/>
          <w:szCs w:val="36"/>
        </w:rPr>
      </w:pPr>
    </w:p>
    <w:p>
      <w:pPr>
        <w:tabs>
          <w:tab w:val="center" w:pos="4422"/>
          <w:tab w:val="left" w:pos="6480"/>
        </w:tabs>
        <w:spacing w:line="460" w:lineRule="exact"/>
        <w:jc w:val="both"/>
        <w:rPr>
          <w:rFonts w:ascii="方正小标宋简体" w:hAnsi="方正小标宋简体" w:eastAsia="方正小标宋简体" w:cs="方正小标宋简体"/>
          <w:bCs/>
          <w:color w:val="auto"/>
          <w:sz w:val="36"/>
          <w:szCs w:val="36"/>
        </w:rPr>
      </w:pPr>
    </w:p>
    <w:p>
      <w:pPr>
        <w:tabs>
          <w:tab w:val="center" w:pos="4422"/>
          <w:tab w:val="left" w:pos="6480"/>
        </w:tabs>
        <w:spacing w:line="460" w:lineRule="exact"/>
        <w:jc w:val="both"/>
        <w:rPr>
          <w:rFonts w:ascii="方正小标宋简体" w:hAnsi="方正小标宋简体" w:eastAsia="方正小标宋简体" w:cs="方正小标宋简体"/>
          <w:bCs/>
          <w:color w:val="auto"/>
          <w:sz w:val="36"/>
          <w:szCs w:val="36"/>
        </w:rPr>
      </w:pPr>
    </w:p>
    <w:p>
      <w:pPr>
        <w:tabs>
          <w:tab w:val="center" w:pos="4422"/>
          <w:tab w:val="left" w:pos="6480"/>
        </w:tabs>
        <w:spacing w:line="460" w:lineRule="exact"/>
        <w:jc w:val="center"/>
        <w:rPr>
          <w:rFonts w:ascii="方正小标宋简体" w:hAnsi="方正小标宋简体" w:eastAsia="方正小标宋简体" w:cs="方正小标宋简体"/>
          <w:bCs/>
          <w:color w:val="auto"/>
          <w:sz w:val="36"/>
          <w:szCs w:val="36"/>
        </w:rPr>
      </w:pPr>
      <w:r>
        <w:rPr>
          <w:rFonts w:hint="eastAsia" w:ascii="方正小标宋简体" w:hAnsi="方正小标宋简体" w:eastAsia="方正小标宋简体" w:cs="方正小标宋简体"/>
          <w:bCs/>
          <w:color w:val="auto"/>
          <w:sz w:val="36"/>
          <w:szCs w:val="36"/>
        </w:rPr>
        <w:t>五、国有建设用地使用权成交确认书</w:t>
      </w:r>
    </w:p>
    <w:p>
      <w:pPr>
        <w:spacing w:line="500" w:lineRule="exact"/>
        <w:jc w:val="center"/>
        <w:rPr>
          <w:rFonts w:ascii="仿宋" w:hAnsi="仿宋" w:eastAsia="仿宋" w:cs="仿宋"/>
          <w:color w:val="auto"/>
          <w:sz w:val="28"/>
          <w:szCs w:val="28"/>
        </w:rPr>
      </w:pPr>
      <w:r>
        <w:rPr>
          <w:rFonts w:hint="eastAsia" w:ascii="仿宋" w:hAnsi="仿宋" w:eastAsia="仿宋" w:cs="仿宋"/>
          <w:color w:val="auto"/>
          <w:sz w:val="28"/>
          <w:szCs w:val="28"/>
        </w:rPr>
        <w:t>（河南省土地使用权网上交易系统）</w:t>
      </w:r>
    </w:p>
    <w:p>
      <w:pPr>
        <w:spacing w:line="500" w:lineRule="exact"/>
        <w:ind w:firstLine="600" w:firstLineChars="200"/>
        <w:jc w:val="left"/>
        <w:rPr>
          <w:rFonts w:ascii="仿宋" w:hAnsi="仿宋" w:eastAsia="仿宋" w:cs="仿宋"/>
          <w:color w:val="auto"/>
          <w:sz w:val="30"/>
          <w:szCs w:val="30"/>
        </w:rPr>
      </w:pPr>
    </w:p>
    <w:p>
      <w:pPr>
        <w:spacing w:line="520" w:lineRule="exact"/>
        <w:ind w:firstLine="600" w:firstLineChars="200"/>
        <w:jc w:val="left"/>
        <w:rPr>
          <w:rFonts w:ascii="仿宋" w:hAnsi="仿宋" w:eastAsia="仿宋" w:cs="仿宋"/>
          <w:color w:val="auto"/>
          <w:sz w:val="30"/>
          <w:szCs w:val="30"/>
        </w:rPr>
      </w:pPr>
      <w:r>
        <w:rPr>
          <w:rFonts w:hint="eastAsia" w:ascii="仿宋" w:hAnsi="仿宋" w:eastAsia="仿宋" w:cs="仿宋"/>
          <w:color w:val="auto"/>
          <w:sz w:val="30"/>
          <w:szCs w:val="30"/>
        </w:rPr>
        <w:t>20</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年</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月</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日在河南省土地使用权网上交易系统举行的</w:t>
      </w:r>
      <w:r>
        <w:rPr>
          <w:rFonts w:hint="eastAsia" w:ascii="仿宋" w:hAnsi="仿宋" w:eastAsia="仿宋" w:cs="仿宋"/>
          <w:color w:val="auto"/>
          <w:sz w:val="30"/>
          <w:szCs w:val="30"/>
          <w:u w:val="single"/>
        </w:rPr>
        <w:t xml:space="preserve"> (项目名称编号) </w:t>
      </w:r>
      <w:r>
        <w:rPr>
          <w:rFonts w:hint="eastAsia" w:ascii="仿宋" w:hAnsi="仿宋" w:eastAsia="仿宋" w:cs="仿宋"/>
          <w:color w:val="auto"/>
          <w:sz w:val="30"/>
          <w:szCs w:val="30"/>
        </w:rPr>
        <w:t>国有建设用地使用权</w:t>
      </w:r>
      <w:r>
        <w:rPr>
          <w:rFonts w:hint="eastAsia" w:ascii="仿宋" w:hAnsi="仿宋" w:eastAsia="仿宋" w:cs="仿宋"/>
          <w:color w:val="auto"/>
          <w:sz w:val="30"/>
          <w:szCs w:val="30"/>
          <w:lang w:val="en-US" w:eastAsia="zh-CN"/>
        </w:rPr>
        <w:t>挂牌</w:t>
      </w:r>
      <w:r>
        <w:rPr>
          <w:rFonts w:hint="eastAsia" w:ascii="仿宋" w:hAnsi="仿宋" w:eastAsia="仿宋" w:cs="仿宋"/>
          <w:color w:val="auto"/>
          <w:sz w:val="30"/>
          <w:szCs w:val="30"/>
        </w:rPr>
        <w:t>出让活动中，</w:t>
      </w:r>
      <w:r>
        <w:rPr>
          <w:rFonts w:hint="eastAsia" w:ascii="仿宋" w:hAnsi="仿宋" w:eastAsia="仿宋" w:cs="仿宋"/>
          <w:color w:val="auto"/>
          <w:sz w:val="30"/>
          <w:szCs w:val="30"/>
          <w:u w:val="single"/>
        </w:rPr>
        <w:t xml:space="preserve">   （竞得人名称）     </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竞得</w:t>
      </w:r>
      <w:r>
        <w:rPr>
          <w:rFonts w:hint="eastAsia" w:ascii="仿宋" w:hAnsi="仿宋" w:eastAsia="仿宋" w:cs="仿宋"/>
          <w:color w:val="auto"/>
          <w:sz w:val="30"/>
          <w:szCs w:val="30"/>
          <w:u w:val="single" w:color="auto"/>
          <w:lang w:val="en-US" w:eastAsia="zh-CN"/>
        </w:rPr>
        <w:t>投RB2023-3号</w:t>
      </w:r>
      <w:r>
        <w:rPr>
          <w:rFonts w:hint="eastAsia" w:ascii="仿宋" w:hAnsi="仿宋" w:eastAsia="仿宋" w:cs="仿宋"/>
          <w:color w:val="auto"/>
          <w:sz w:val="30"/>
          <w:szCs w:val="30"/>
        </w:rPr>
        <w:t>宗地的国有建设用地使用权。</w:t>
      </w:r>
    </w:p>
    <w:p>
      <w:pPr>
        <w:spacing w:line="520" w:lineRule="exact"/>
        <w:ind w:firstLine="600" w:firstLineChars="200"/>
        <w:jc w:val="left"/>
        <w:rPr>
          <w:rFonts w:ascii="仿宋" w:hAnsi="仿宋" w:eastAsia="仿宋" w:cs="仿宋"/>
          <w:color w:val="auto"/>
          <w:sz w:val="30"/>
          <w:szCs w:val="30"/>
        </w:rPr>
      </w:pPr>
      <w:r>
        <w:rPr>
          <w:rFonts w:hint="eastAsia" w:ascii="仿宋" w:hAnsi="仿宋" w:eastAsia="仿宋" w:cs="仿宋"/>
          <w:color w:val="auto"/>
          <w:sz w:val="30"/>
          <w:szCs w:val="30"/>
        </w:rPr>
        <w:t>该宗地</w:t>
      </w:r>
      <w:r>
        <w:rPr>
          <w:rFonts w:hint="eastAsia" w:ascii="仿宋" w:hAnsi="仿宋" w:eastAsia="仿宋" w:cs="仿宋"/>
          <w:color w:val="auto"/>
          <w:sz w:val="30"/>
          <w:szCs w:val="30"/>
          <w:lang w:eastAsia="zh-CN"/>
        </w:rPr>
        <w:t>位于</w:t>
      </w:r>
      <w:r>
        <w:rPr>
          <w:rFonts w:hint="eastAsia" w:ascii="仿宋" w:hAnsi="仿宋" w:eastAsia="仿宋" w:cs="仿宋"/>
          <w:color w:val="auto"/>
          <w:sz w:val="30"/>
          <w:szCs w:val="30"/>
          <w:u w:val="single" w:color="auto"/>
          <w:lang w:eastAsia="zh-CN"/>
        </w:rPr>
        <w:t>新中大道与宏力大道交叉口西南角</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面积</w:t>
      </w:r>
      <w:r>
        <w:rPr>
          <w:rFonts w:hint="eastAsia" w:ascii="仿宋" w:hAnsi="仿宋" w:eastAsia="仿宋" w:cs="仿宋"/>
          <w:color w:val="auto"/>
          <w:sz w:val="30"/>
          <w:szCs w:val="30"/>
          <w:u w:val="single" w:color="auto"/>
          <w:lang w:val="en-US" w:eastAsia="zh-CN"/>
        </w:rPr>
        <w:t>34767.31</w:t>
      </w:r>
      <w:r>
        <w:rPr>
          <w:rFonts w:hint="eastAsia" w:ascii="仿宋" w:hAnsi="仿宋" w:eastAsia="仿宋" w:cs="仿宋"/>
          <w:color w:val="auto"/>
          <w:sz w:val="30"/>
          <w:szCs w:val="30"/>
        </w:rPr>
        <w:t>平方米（合</w:t>
      </w:r>
      <w:r>
        <w:rPr>
          <w:rFonts w:hint="eastAsia" w:ascii="仿宋" w:hAnsi="仿宋" w:eastAsia="仿宋" w:cs="仿宋"/>
          <w:color w:val="auto"/>
          <w:sz w:val="30"/>
          <w:szCs w:val="30"/>
          <w:u w:val="single"/>
          <w:lang w:val="en-US" w:eastAsia="zh-CN"/>
        </w:rPr>
        <w:t>52.15</w:t>
      </w:r>
      <w:r>
        <w:rPr>
          <w:rFonts w:hint="eastAsia" w:ascii="仿宋" w:hAnsi="仿宋" w:eastAsia="仿宋" w:cs="仿宋"/>
          <w:color w:val="auto"/>
          <w:sz w:val="30"/>
          <w:szCs w:val="30"/>
        </w:rPr>
        <w:t>亩），成交单价人民币每亩</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元整（¥</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万元/亩），成交总价款为人民币</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整（大写）¥</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 xml:space="preserve"> ）。成交总价款20%的部分为该宗地的定金，竞得人交纳的竞买保证金相当于成交价款20%的部分，自动转作受让宗地的定金，其他转作该宗地出让价款。</w:t>
      </w:r>
    </w:p>
    <w:p>
      <w:pPr>
        <w:spacing w:line="520" w:lineRule="exact"/>
        <w:ind w:firstLine="600" w:firstLineChars="200"/>
        <w:rPr>
          <w:rFonts w:ascii="仿宋" w:hAnsi="仿宋" w:eastAsia="仿宋" w:cs="仿宋"/>
          <w:color w:val="auto"/>
          <w:sz w:val="30"/>
          <w:szCs w:val="30"/>
        </w:rPr>
      </w:pPr>
      <w:r>
        <w:rPr>
          <w:rFonts w:hint="eastAsia" w:ascii="仿宋" w:hAnsi="仿宋" w:eastAsia="仿宋" w:cs="仿宋"/>
          <w:color w:val="auto"/>
          <w:sz w:val="30"/>
          <w:szCs w:val="30"/>
        </w:rPr>
        <w:t>本次成交结果经中国土地市场网公示后，由</w:t>
      </w:r>
      <w:r>
        <w:rPr>
          <w:rFonts w:hint="eastAsia" w:ascii="仿宋" w:hAnsi="仿宋" w:eastAsia="仿宋" w:cs="仿宋"/>
          <w:color w:val="auto"/>
          <w:sz w:val="30"/>
          <w:szCs w:val="30"/>
          <w:lang w:eastAsia="zh-CN"/>
        </w:rPr>
        <w:t>相关部门</w:t>
      </w:r>
      <w:r>
        <w:rPr>
          <w:rFonts w:hint="eastAsia" w:ascii="仿宋" w:hAnsi="仿宋" w:eastAsia="仿宋" w:cs="仿宋"/>
          <w:color w:val="auto"/>
          <w:sz w:val="30"/>
          <w:szCs w:val="30"/>
        </w:rPr>
        <w:t>通知竞得人领取《签订国有建设用地使用权出让合同通知书》，竞得人须在《签订国有建设用地使用权出让合同通知书》规定的时间内持本《成交确认书》及其他相关材料到</w:t>
      </w:r>
      <w:r>
        <w:rPr>
          <w:rFonts w:hint="eastAsia" w:ascii="仿宋" w:hAnsi="仿宋" w:eastAsia="仿宋" w:cs="仿宋"/>
          <w:color w:val="auto"/>
          <w:sz w:val="30"/>
          <w:szCs w:val="30"/>
          <w:lang w:eastAsia="zh-CN"/>
        </w:rPr>
        <w:t>指定部门</w:t>
      </w:r>
      <w:r>
        <w:rPr>
          <w:rFonts w:hint="eastAsia" w:ascii="仿宋" w:hAnsi="仿宋" w:eastAsia="仿宋" w:cs="仿宋"/>
          <w:color w:val="auto"/>
          <w:sz w:val="30"/>
          <w:szCs w:val="30"/>
        </w:rPr>
        <w:t>签订《国有建设用地使用权出让合同》。不按期签订《国有建设用地使用权出让合同》的，视为竞得人放弃竞得资格，竞得人应承担相应法律责任。</w:t>
      </w:r>
    </w:p>
    <w:p>
      <w:pPr>
        <w:spacing w:line="520" w:lineRule="exact"/>
        <w:ind w:firstLine="615"/>
        <w:rPr>
          <w:rFonts w:ascii="仿宋" w:hAnsi="仿宋" w:eastAsia="仿宋" w:cs="仿宋"/>
          <w:color w:val="auto"/>
          <w:sz w:val="30"/>
          <w:szCs w:val="30"/>
        </w:rPr>
      </w:pPr>
      <w:r>
        <w:rPr>
          <w:rFonts w:hint="eastAsia" w:ascii="仿宋" w:hAnsi="仿宋" w:eastAsia="仿宋" w:cs="仿宋"/>
          <w:color w:val="auto"/>
          <w:sz w:val="30"/>
          <w:szCs w:val="30"/>
        </w:rPr>
        <w:t>本《成交确认书》一式</w:t>
      </w:r>
      <w:r>
        <w:rPr>
          <w:rFonts w:hint="eastAsia" w:ascii="仿宋" w:hAnsi="仿宋" w:eastAsia="仿宋" w:cs="仿宋"/>
          <w:color w:val="auto"/>
          <w:sz w:val="30"/>
          <w:szCs w:val="30"/>
          <w:u w:val="single"/>
        </w:rPr>
        <w:t xml:space="preserve"> 伍 </w:t>
      </w:r>
      <w:r>
        <w:rPr>
          <w:rFonts w:hint="eastAsia" w:ascii="仿宋" w:hAnsi="仿宋" w:eastAsia="仿宋" w:cs="仿宋"/>
          <w:color w:val="auto"/>
          <w:sz w:val="30"/>
          <w:szCs w:val="30"/>
        </w:rPr>
        <w:t>份，</w:t>
      </w:r>
      <w:r>
        <w:rPr>
          <w:rFonts w:hint="eastAsia" w:ascii="仿宋" w:hAnsi="仿宋" w:eastAsia="仿宋" w:cs="仿宋"/>
          <w:color w:val="auto"/>
          <w:spacing w:val="-20"/>
          <w:sz w:val="30"/>
          <w:szCs w:val="30"/>
          <w:lang w:val="en-US" w:eastAsia="zh-CN"/>
        </w:rPr>
        <w:t>挂牌</w:t>
      </w:r>
      <w:r>
        <w:rPr>
          <w:rFonts w:hint="eastAsia" w:ascii="仿宋" w:hAnsi="仿宋" w:eastAsia="仿宋" w:cs="仿宋"/>
          <w:color w:val="auto"/>
          <w:spacing w:val="-20"/>
          <w:sz w:val="30"/>
          <w:szCs w:val="30"/>
        </w:rPr>
        <w:t xml:space="preserve">人执 </w:t>
      </w:r>
      <w:r>
        <w:rPr>
          <w:rFonts w:hint="eastAsia" w:ascii="仿宋" w:hAnsi="仿宋" w:eastAsia="仿宋" w:cs="仿宋"/>
          <w:color w:val="auto"/>
          <w:spacing w:val="-20"/>
          <w:sz w:val="30"/>
          <w:szCs w:val="30"/>
          <w:u w:val="single"/>
        </w:rPr>
        <w:t xml:space="preserve"> 壹  </w:t>
      </w:r>
      <w:r>
        <w:rPr>
          <w:rFonts w:hint="eastAsia" w:ascii="仿宋" w:hAnsi="仿宋" w:eastAsia="仿宋" w:cs="仿宋"/>
          <w:color w:val="auto"/>
          <w:spacing w:val="-20"/>
          <w:sz w:val="30"/>
          <w:szCs w:val="30"/>
        </w:rPr>
        <w:t>份，出让人执</w:t>
      </w:r>
      <w:r>
        <w:rPr>
          <w:rFonts w:hint="eastAsia" w:ascii="仿宋" w:hAnsi="仿宋" w:eastAsia="仿宋" w:cs="仿宋"/>
          <w:color w:val="auto"/>
          <w:spacing w:val="-20"/>
          <w:sz w:val="30"/>
          <w:szCs w:val="30"/>
          <w:u w:val="single"/>
        </w:rPr>
        <w:t xml:space="preserve">  贰 </w:t>
      </w:r>
      <w:r>
        <w:rPr>
          <w:rFonts w:hint="eastAsia" w:ascii="仿宋" w:hAnsi="仿宋" w:eastAsia="仿宋" w:cs="仿宋"/>
          <w:color w:val="auto"/>
          <w:spacing w:val="-20"/>
          <w:sz w:val="30"/>
          <w:szCs w:val="30"/>
        </w:rPr>
        <w:t>份，竞得人执</w:t>
      </w:r>
      <w:r>
        <w:rPr>
          <w:rFonts w:hint="eastAsia" w:ascii="仿宋" w:hAnsi="仿宋" w:eastAsia="仿宋" w:cs="仿宋"/>
          <w:color w:val="auto"/>
          <w:spacing w:val="-20"/>
          <w:sz w:val="30"/>
          <w:szCs w:val="30"/>
          <w:u w:val="single"/>
        </w:rPr>
        <w:t xml:space="preserve">  贰 </w:t>
      </w:r>
      <w:r>
        <w:rPr>
          <w:rFonts w:hint="eastAsia" w:ascii="仿宋" w:hAnsi="仿宋" w:eastAsia="仿宋" w:cs="仿宋"/>
          <w:color w:val="auto"/>
          <w:spacing w:val="-20"/>
          <w:sz w:val="30"/>
          <w:szCs w:val="30"/>
        </w:rPr>
        <w:t xml:space="preserve"> 份</w:t>
      </w:r>
      <w:r>
        <w:rPr>
          <w:rFonts w:hint="eastAsia" w:ascii="仿宋" w:hAnsi="仿宋" w:eastAsia="仿宋" w:cs="仿宋"/>
          <w:color w:val="auto"/>
          <w:sz w:val="30"/>
          <w:szCs w:val="30"/>
        </w:rPr>
        <w:t>。</w:t>
      </w:r>
    </w:p>
    <w:p>
      <w:pPr>
        <w:spacing w:line="520" w:lineRule="exact"/>
        <w:ind w:firstLine="615"/>
        <w:rPr>
          <w:rFonts w:ascii="仿宋" w:hAnsi="仿宋" w:eastAsia="仿宋" w:cs="仿宋"/>
          <w:color w:val="auto"/>
          <w:sz w:val="30"/>
          <w:szCs w:val="30"/>
        </w:rPr>
      </w:pPr>
      <w:r>
        <w:rPr>
          <w:rFonts w:hint="eastAsia" w:ascii="仿宋" w:hAnsi="仿宋" w:eastAsia="仿宋" w:cs="仿宋"/>
          <w:color w:val="auto"/>
          <w:sz w:val="30"/>
          <w:szCs w:val="30"/>
        </w:rPr>
        <w:t>特此确认。</w:t>
      </w:r>
    </w:p>
    <w:p>
      <w:pPr>
        <w:spacing w:line="520" w:lineRule="exact"/>
        <w:ind w:firstLine="615"/>
        <w:rPr>
          <w:rFonts w:ascii="仿宋" w:hAnsi="仿宋" w:eastAsia="仿宋" w:cs="仿宋"/>
          <w:color w:val="auto"/>
          <w:sz w:val="30"/>
          <w:szCs w:val="30"/>
        </w:rPr>
      </w:pPr>
    </w:p>
    <w:p>
      <w:pPr>
        <w:spacing w:line="300" w:lineRule="exact"/>
        <w:rPr>
          <w:rFonts w:ascii="仿宋" w:hAnsi="仿宋" w:eastAsia="仿宋" w:cs="仿宋"/>
          <w:color w:val="auto"/>
          <w:sz w:val="24"/>
          <w:u w:val="single"/>
        </w:rPr>
      </w:pPr>
      <w:r>
        <w:rPr>
          <w:rFonts w:hint="eastAsia" w:ascii="仿宋" w:hAnsi="仿宋" w:eastAsia="仿宋" w:cs="仿宋"/>
          <w:b/>
          <w:bCs/>
          <w:color w:val="auto"/>
          <w:sz w:val="24"/>
          <w:lang w:val="en-US" w:eastAsia="zh-CN"/>
        </w:rPr>
        <w:t>挂牌方</w:t>
      </w:r>
      <w:r>
        <w:rPr>
          <w:rFonts w:hint="eastAsia" w:ascii="仿宋" w:hAnsi="仿宋" w:eastAsia="仿宋" w:cs="仿宋"/>
          <w:color w:val="auto"/>
          <w:sz w:val="24"/>
        </w:rPr>
        <w:t>：</w:t>
      </w:r>
      <w:r>
        <w:rPr>
          <w:rFonts w:hint="eastAsia" w:ascii="仿宋" w:hAnsi="仿宋" w:eastAsia="仿宋" w:cs="仿宋"/>
          <w:color w:val="auto"/>
          <w:sz w:val="24"/>
          <w:u w:val="single"/>
        </w:rPr>
        <w:t>新乡市公共资源交易中心</w:t>
      </w:r>
      <w:r>
        <w:rPr>
          <w:rFonts w:hint="eastAsia" w:ascii="仿宋" w:hAnsi="仿宋" w:eastAsia="仿宋" w:cs="仿宋"/>
          <w:color w:val="auto"/>
          <w:sz w:val="24"/>
        </w:rPr>
        <w:t xml:space="preserve">         </w:t>
      </w:r>
      <w:r>
        <w:rPr>
          <w:rFonts w:hint="eastAsia" w:ascii="仿宋" w:hAnsi="仿宋" w:eastAsia="仿宋" w:cs="仿宋"/>
          <w:b/>
          <w:bCs/>
          <w:color w:val="auto"/>
          <w:sz w:val="24"/>
        </w:rPr>
        <w:t>竞得人</w:t>
      </w:r>
      <w:r>
        <w:rPr>
          <w:rFonts w:hint="eastAsia" w:ascii="仿宋" w:hAnsi="仿宋" w:eastAsia="仿宋" w:cs="仿宋"/>
          <w:color w:val="auto"/>
          <w:sz w:val="24"/>
        </w:rPr>
        <w:t>：</w:t>
      </w:r>
      <w:r>
        <w:rPr>
          <w:rFonts w:hint="eastAsia" w:ascii="仿宋" w:hAnsi="仿宋" w:eastAsia="仿宋" w:cs="仿宋"/>
          <w:color w:val="auto"/>
          <w:sz w:val="24"/>
          <w:u w:val="single"/>
        </w:rPr>
        <w:t xml:space="preserve">                                </w:t>
      </w:r>
    </w:p>
    <w:p>
      <w:pPr>
        <w:spacing w:line="300" w:lineRule="exact"/>
        <w:rPr>
          <w:rFonts w:ascii="仿宋" w:hAnsi="仿宋" w:eastAsia="仿宋" w:cs="仿宋"/>
          <w:color w:val="auto"/>
          <w:sz w:val="24"/>
          <w:u w:val="single"/>
        </w:rPr>
      </w:pPr>
    </w:p>
    <w:p>
      <w:pPr>
        <w:spacing w:line="300" w:lineRule="exact"/>
        <w:rPr>
          <w:rFonts w:ascii="仿宋" w:hAnsi="仿宋" w:eastAsia="仿宋" w:cs="仿宋"/>
          <w:color w:val="auto"/>
          <w:sz w:val="32"/>
          <w:szCs w:val="32"/>
        </w:rPr>
      </w:pPr>
      <w:r>
        <w:rPr>
          <w:rFonts w:hint="eastAsia" w:ascii="仿宋" w:hAnsi="仿宋" w:eastAsia="仿宋" w:cs="仿宋"/>
          <w:b/>
          <w:bCs/>
          <w:color w:val="auto"/>
          <w:sz w:val="24"/>
        </w:rPr>
        <w:t>项目负责人</w:t>
      </w:r>
      <w:r>
        <w:rPr>
          <w:rFonts w:hint="eastAsia" w:ascii="仿宋" w:hAnsi="仿宋" w:eastAsia="仿宋" w:cs="仿宋"/>
          <w:color w:val="auto"/>
          <w:sz w:val="24"/>
        </w:rPr>
        <w:t>(签字):</w:t>
      </w:r>
      <w:r>
        <w:rPr>
          <w:rFonts w:hint="eastAsia" w:ascii="仿宋" w:hAnsi="仿宋" w:eastAsia="仿宋" w:cs="仿宋"/>
          <w:color w:val="auto"/>
          <w:sz w:val="24"/>
          <w:u w:val="single"/>
        </w:rPr>
        <w:t xml:space="preserve">            </w:t>
      </w:r>
      <w:r>
        <w:rPr>
          <w:rFonts w:hint="eastAsia" w:ascii="仿宋" w:hAnsi="仿宋" w:eastAsia="仿宋" w:cs="仿宋"/>
          <w:color w:val="auto"/>
          <w:sz w:val="24"/>
        </w:rPr>
        <w:t xml:space="preserve">          </w:t>
      </w:r>
      <w:r>
        <w:rPr>
          <w:rFonts w:hint="eastAsia" w:ascii="仿宋" w:hAnsi="仿宋" w:eastAsia="仿宋" w:cs="仿宋"/>
          <w:b/>
          <w:bCs/>
          <w:color w:val="auto"/>
          <w:sz w:val="24"/>
        </w:rPr>
        <w:t>法定代表人或授权代表</w:t>
      </w:r>
      <w:r>
        <w:rPr>
          <w:rFonts w:hint="eastAsia" w:ascii="仿宋" w:hAnsi="仿宋" w:eastAsia="仿宋" w:cs="仿宋"/>
          <w:color w:val="auto"/>
          <w:sz w:val="24"/>
        </w:rPr>
        <w:t>(签字):</w:t>
      </w:r>
      <w:r>
        <w:rPr>
          <w:rFonts w:hint="eastAsia" w:ascii="仿宋" w:hAnsi="仿宋" w:eastAsia="仿宋" w:cs="仿宋"/>
          <w:color w:val="auto"/>
          <w:sz w:val="24"/>
          <w:u w:val="single"/>
        </w:rPr>
        <w:t xml:space="preserve">             </w:t>
      </w:r>
      <w:r>
        <w:rPr>
          <w:rFonts w:hint="eastAsia" w:ascii="仿宋" w:hAnsi="仿宋" w:eastAsia="仿宋" w:cs="仿宋"/>
          <w:color w:val="auto"/>
          <w:sz w:val="24"/>
        </w:rPr>
        <w:t xml:space="preserve"> </w:t>
      </w:r>
    </w:p>
    <w:p>
      <w:pPr>
        <w:tabs>
          <w:tab w:val="left" w:pos="7560"/>
        </w:tabs>
        <w:spacing w:line="300" w:lineRule="exact"/>
        <w:ind w:right="160"/>
        <w:jc w:val="right"/>
        <w:rPr>
          <w:rFonts w:ascii="仿宋" w:hAnsi="仿宋" w:eastAsia="仿宋" w:cs="仿宋"/>
          <w:color w:val="auto"/>
          <w:sz w:val="32"/>
          <w:szCs w:val="32"/>
        </w:rPr>
      </w:pPr>
    </w:p>
    <w:p>
      <w:pPr>
        <w:tabs>
          <w:tab w:val="left" w:pos="7560"/>
        </w:tabs>
        <w:spacing w:line="300" w:lineRule="exact"/>
        <w:ind w:right="160"/>
        <w:jc w:val="center"/>
        <w:rPr>
          <w:rFonts w:hint="eastAsia" w:ascii="仿宋" w:hAnsi="仿宋" w:eastAsia="仿宋" w:cs="仿宋"/>
          <w:color w:val="auto"/>
          <w:sz w:val="32"/>
          <w:szCs w:val="32"/>
        </w:rPr>
      </w:pPr>
      <w:r>
        <w:rPr>
          <w:rFonts w:hint="eastAsia" w:ascii="仿宋" w:hAnsi="仿宋" w:eastAsia="仿宋" w:cs="仿宋"/>
          <w:color w:val="auto"/>
          <w:sz w:val="32"/>
          <w:szCs w:val="32"/>
        </w:rPr>
        <w:t xml:space="preserve">                             </w:t>
      </w:r>
    </w:p>
    <w:p>
      <w:pPr>
        <w:tabs>
          <w:tab w:val="left" w:pos="7560"/>
        </w:tabs>
        <w:spacing w:line="300" w:lineRule="exact"/>
        <w:ind w:right="160"/>
        <w:jc w:val="center"/>
        <w:rPr>
          <w:rFonts w:ascii="仿宋" w:hAnsi="仿宋" w:eastAsia="仿宋" w:cs="仿宋"/>
          <w:color w:val="auto"/>
          <w:sz w:val="30"/>
          <w:szCs w:val="30"/>
        </w:rPr>
      </w:pP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0"/>
          <w:szCs w:val="30"/>
        </w:rPr>
        <w:t xml:space="preserve"> 20  年    月    日</w:t>
      </w:r>
    </w:p>
    <w:sectPr>
      <w:pgSz w:w="11906" w:h="16838"/>
      <w:pgMar w:top="1757" w:right="1474" w:bottom="1701" w:left="1587" w:header="851" w:footer="992" w:gutter="0"/>
      <w:cols w:space="720" w:num="1"/>
      <w:docGrid w:type="lines" w:linePitch="32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altName w:val="方正仿宋_GBK"/>
    <w:panose1 w:val="02010609030101010101"/>
    <w:charset w:val="86"/>
    <w:family w:val="auto"/>
    <w:pitch w:val="default"/>
    <w:sig w:usb0="00000000" w:usb1="00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楷体_GB2312">
    <w:altName w:val="方正楷体_GBK"/>
    <w:panose1 w:val="02010609030101010101"/>
    <w:charset w:val="86"/>
    <w:family w:val="auto"/>
    <w:pitch w:val="default"/>
    <w:sig w:usb0="00000000" w:usb1="0000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rFonts w:ascii="Calibri" w:hAnsi="Calibri" w:eastAsia="宋体" w:cs="黑体"/>
        <w:kern w:val="2"/>
        <w:sz w:val="18"/>
        <w:szCs w:val="24"/>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pStyle w:val="2"/>
                          </w:pPr>
                          <w:r>
                            <w:rPr>
                              <w:rFonts w:hint="eastAsia" w:ascii="宋体" w:hAnsi="宋体" w:cs="宋体"/>
                              <w:sz w:val="24"/>
                            </w:rPr>
                            <w:fldChar w:fldCharType="begin"/>
                          </w:r>
                          <w:r>
                            <w:rPr>
                              <w:rFonts w:hint="eastAsia" w:ascii="宋体" w:hAnsi="宋体" w:cs="宋体"/>
                              <w:sz w:val="24"/>
                            </w:rPr>
                            <w:instrText xml:space="preserve"> PAGE  \* MERGEFORMAT </w:instrText>
                          </w:r>
                          <w:r>
                            <w:rPr>
                              <w:rFonts w:hint="eastAsia" w:ascii="宋体" w:hAnsi="宋体" w:cs="宋体"/>
                              <w:sz w:val="24"/>
                            </w:rPr>
                            <w:fldChar w:fldCharType="separate"/>
                          </w:r>
                          <w:r>
                            <w:t>2</w:t>
                          </w:r>
                          <w:r>
                            <w:rPr>
                              <w:rFonts w:hint="eastAsia" w:ascii="宋体" w:hAnsi="宋体" w:cs="宋体"/>
                              <w:sz w:val="24"/>
                            </w:rPr>
                            <w:fldChar w:fldCharType="end"/>
                          </w:r>
                        </w:p>
                      </w:txbxContent>
                    </wps:txbx>
                    <wps:bodyPr wrap="none" lIns="0" tIns="0" rIns="0" bIns="0" upright="true">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WAAAAZHJzL1BLAQIUABQAAAAI&#10;AIdO4kC5dblS0AAAAAUBAAAPAAAAAAAAAAEAIAAAADgAAABkcnMvZG93bnJldi54bWxQSwECFAAU&#10;AAAACACHTuJA5zyt4KoBAABEAwAADgAAAAAAAAABACAAAAA1AQAAZHJzL2Uyb0RvYy54bWxQSwUG&#10;AAAAAAYABgBZAQAAUQUAAAAA&#10;">
              <v:fill on="f" focussize="0,0"/>
              <v:stroke on="f"/>
              <v:imagedata o:title=""/>
              <o:lock v:ext="edit" aspectratio="f"/>
              <v:textbox inset="0mm,0mm,0mm,0mm" style="mso-fit-shape-to-text:t;">
                <w:txbxContent>
                  <w:p>
                    <w:pPr>
                      <w:pStyle w:val="2"/>
                    </w:pPr>
                    <w:r>
                      <w:rPr>
                        <w:rFonts w:hint="eastAsia" w:ascii="宋体" w:hAnsi="宋体" w:cs="宋体"/>
                        <w:sz w:val="24"/>
                      </w:rPr>
                      <w:fldChar w:fldCharType="begin"/>
                    </w:r>
                    <w:r>
                      <w:rPr>
                        <w:rFonts w:hint="eastAsia" w:ascii="宋体" w:hAnsi="宋体" w:cs="宋体"/>
                        <w:sz w:val="24"/>
                      </w:rPr>
                      <w:instrText xml:space="preserve"> PAGE  \* MERGEFORMAT </w:instrText>
                    </w:r>
                    <w:r>
                      <w:rPr>
                        <w:rFonts w:hint="eastAsia" w:ascii="宋体" w:hAnsi="宋体" w:cs="宋体"/>
                        <w:sz w:val="24"/>
                      </w:rPr>
                      <w:fldChar w:fldCharType="separate"/>
                    </w:r>
                    <w:r>
                      <w:t>2</w:t>
                    </w:r>
                    <w:r>
                      <w:rPr>
                        <w:rFonts w:hint="eastAsia" w:ascii="宋体" w:hAnsi="宋体" w:cs="宋体"/>
                        <w:sz w:val="24"/>
                      </w:rP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2427DA"/>
    <w:multiLevelType w:val="singleLevel"/>
    <w:tmpl w:val="D02427DA"/>
    <w:lvl w:ilvl="0" w:tentative="0">
      <w:start w:val="1"/>
      <w:numFmt w:val="chineseCounting"/>
      <w:suff w:val="nothing"/>
      <w:lvlText w:val="第%1章、"/>
      <w:lvlJc w:val="left"/>
      <w:rPr>
        <w:rFonts w:hint="eastAsia"/>
      </w:rPr>
    </w:lvl>
  </w:abstractNum>
  <w:abstractNum w:abstractNumId="1">
    <w:nsid w:val="DB3021EA"/>
    <w:multiLevelType w:val="singleLevel"/>
    <w:tmpl w:val="DB3021EA"/>
    <w:lvl w:ilvl="0" w:tentative="0">
      <w:start w:val="1"/>
      <w:numFmt w:val="chineseCounting"/>
      <w:suff w:val="nothing"/>
      <w:lvlText w:val="%1、"/>
      <w:lvlJc w:val="left"/>
      <w:pPr>
        <w:ind w:left="1280" w:firstLine="0"/>
      </w:pPr>
      <w:rPr>
        <w:rFonts w:hint="eastAsia"/>
      </w:rPr>
    </w:lvl>
  </w:abstractNum>
  <w:abstractNum w:abstractNumId="2">
    <w:nsid w:val="F9198E7E"/>
    <w:multiLevelType w:val="singleLevel"/>
    <w:tmpl w:val="F9198E7E"/>
    <w:lvl w:ilvl="0" w:tentative="0">
      <w:start w:val="5"/>
      <w:numFmt w:val="decimal"/>
      <w:lvlText w:val="%1."/>
      <w:lvlJc w:val="left"/>
      <w:pPr>
        <w:tabs>
          <w:tab w:val="left" w:pos="312"/>
        </w:tabs>
      </w:pPr>
    </w:lvl>
  </w:abstractNum>
  <w:abstractNum w:abstractNumId="3">
    <w:nsid w:val="2F156371"/>
    <w:multiLevelType w:val="singleLevel"/>
    <w:tmpl w:val="2F156371"/>
    <w:lvl w:ilvl="0" w:tentative="0">
      <w:start w:val="8"/>
      <w:numFmt w:val="chineseCounting"/>
      <w:suff w:val="nothing"/>
      <w:lvlText w:val="%1、"/>
      <w:lvlJc w:val="left"/>
      <w:rPr>
        <w:rFonts w:hint="eastAsia"/>
      </w:rPr>
    </w:lvl>
  </w:abstractNum>
  <w:abstractNum w:abstractNumId="4">
    <w:nsid w:val="62E20B38"/>
    <w:multiLevelType w:val="singleLevel"/>
    <w:tmpl w:val="62E20B38"/>
    <w:lvl w:ilvl="0" w:tentative="0">
      <w:start w:val="3"/>
      <w:numFmt w:val="chineseCounting"/>
      <w:suff w:val="nothing"/>
      <w:lvlText w:val="（%1）"/>
      <w:lvlJc w:val="left"/>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true"/>
  <w:bordersDoNotSurroundFooter w:val="true"/>
  <w:documentProtection w:enforcement="0"/>
  <w:defaultTabStop w:val="420"/>
  <w:drawingGridVerticalSpacing w:val="164"/>
  <w:displayHorizontalDrawingGridEvery w:val="1"/>
  <w:displayVerticalDrawingGridEvery w:val="1"/>
  <w:noPunctuationKerning w:val="true"/>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lmZWE2NDg0OGM3ODEzNzQ3OTIyMzJjOTRhOTFiYzIifQ=="/>
  </w:docVars>
  <w:rsids>
    <w:rsidRoot w:val="00000000"/>
    <w:rsid w:val="049418D8"/>
    <w:rsid w:val="058F17A8"/>
    <w:rsid w:val="06E80EE9"/>
    <w:rsid w:val="07533C13"/>
    <w:rsid w:val="09D9119E"/>
    <w:rsid w:val="0A9B677C"/>
    <w:rsid w:val="0DE36687"/>
    <w:rsid w:val="113A4C18"/>
    <w:rsid w:val="14313A80"/>
    <w:rsid w:val="166149F5"/>
    <w:rsid w:val="16DD41AF"/>
    <w:rsid w:val="17C34F18"/>
    <w:rsid w:val="17DC70AB"/>
    <w:rsid w:val="188B1E5D"/>
    <w:rsid w:val="18CF006F"/>
    <w:rsid w:val="1AAF05AB"/>
    <w:rsid w:val="1AC56532"/>
    <w:rsid w:val="1B585609"/>
    <w:rsid w:val="1E8E62C0"/>
    <w:rsid w:val="21254448"/>
    <w:rsid w:val="222A5206"/>
    <w:rsid w:val="24C83E91"/>
    <w:rsid w:val="252A44C1"/>
    <w:rsid w:val="27AD4712"/>
    <w:rsid w:val="28267A57"/>
    <w:rsid w:val="2899060C"/>
    <w:rsid w:val="28CD3A25"/>
    <w:rsid w:val="299A7B43"/>
    <w:rsid w:val="2B0D4CE3"/>
    <w:rsid w:val="2C4708F3"/>
    <w:rsid w:val="2DA06483"/>
    <w:rsid w:val="2DD8197A"/>
    <w:rsid w:val="2EE06841"/>
    <w:rsid w:val="2F7708CA"/>
    <w:rsid w:val="315F3BAC"/>
    <w:rsid w:val="31D56A1C"/>
    <w:rsid w:val="31F65B5A"/>
    <w:rsid w:val="34D417FB"/>
    <w:rsid w:val="35DE52C2"/>
    <w:rsid w:val="39D913D1"/>
    <w:rsid w:val="3A3F599C"/>
    <w:rsid w:val="3D6E2B24"/>
    <w:rsid w:val="3E180A5C"/>
    <w:rsid w:val="3E864D2D"/>
    <w:rsid w:val="3EBF86C0"/>
    <w:rsid w:val="3F2240E4"/>
    <w:rsid w:val="3F894064"/>
    <w:rsid w:val="40BE403A"/>
    <w:rsid w:val="415723CD"/>
    <w:rsid w:val="44075471"/>
    <w:rsid w:val="48BF2D31"/>
    <w:rsid w:val="4A7000E6"/>
    <w:rsid w:val="4AAC39AD"/>
    <w:rsid w:val="4C327624"/>
    <w:rsid w:val="4F33503D"/>
    <w:rsid w:val="4F4C1C3F"/>
    <w:rsid w:val="4F590C5E"/>
    <w:rsid w:val="4FA12BAF"/>
    <w:rsid w:val="510363FC"/>
    <w:rsid w:val="53FB3CD3"/>
    <w:rsid w:val="540A1D88"/>
    <w:rsid w:val="548C0E4C"/>
    <w:rsid w:val="54E664A6"/>
    <w:rsid w:val="56673464"/>
    <w:rsid w:val="574E2F4F"/>
    <w:rsid w:val="57696EE6"/>
    <w:rsid w:val="58C46E3D"/>
    <w:rsid w:val="5ACC4855"/>
    <w:rsid w:val="5C553491"/>
    <w:rsid w:val="5DC01A63"/>
    <w:rsid w:val="5DE74C42"/>
    <w:rsid w:val="5EED2637"/>
    <w:rsid w:val="5F620D4E"/>
    <w:rsid w:val="64C21846"/>
    <w:rsid w:val="66D2126E"/>
    <w:rsid w:val="68145A2F"/>
    <w:rsid w:val="683B0302"/>
    <w:rsid w:val="68C2453A"/>
    <w:rsid w:val="6AB42873"/>
    <w:rsid w:val="6C0A78B0"/>
    <w:rsid w:val="6CC909AD"/>
    <w:rsid w:val="6D533F58"/>
    <w:rsid w:val="70B729BD"/>
    <w:rsid w:val="717C625C"/>
    <w:rsid w:val="73F531FC"/>
    <w:rsid w:val="74C97E90"/>
    <w:rsid w:val="794D0F0E"/>
    <w:rsid w:val="7D305DEE"/>
    <w:rsid w:val="7D587E42"/>
    <w:rsid w:val="7E477DFF"/>
    <w:rsid w:val="7E8A6F16"/>
    <w:rsid w:val="7EED5A61"/>
    <w:rsid w:val="7EEF4668"/>
    <w:rsid w:val="9D7BE10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100" w:beforeAutospacing="1" w:after="100" w:afterAutospacing="1"/>
      <w:jc w:val="left"/>
    </w:pPr>
    <w:rPr>
      <w:kern w:val="0"/>
      <w:sz w:val="24"/>
    </w:rPr>
  </w:style>
  <w:style w:type="character" w:styleId="7">
    <w:name w:val="Strong"/>
    <w:basedOn w:val="6"/>
    <w:qFormat/>
    <w:uiPriority w:val="0"/>
    <w:rPr>
      <w:b/>
    </w:rPr>
  </w:style>
  <w:style w:type="character" w:styleId="8">
    <w:name w:val="page number"/>
    <w:basedOn w:val="6"/>
    <w:qFormat/>
    <w:uiPriority w:val="0"/>
  </w:style>
  <w:style w:type="character" w:styleId="9">
    <w:name w:val="Hyperlink"/>
    <w:basedOn w:val="6"/>
    <w:qFormat/>
    <w:uiPriority w:val="0"/>
    <w:rPr>
      <w:color w:val="0000FF"/>
      <w:u w:val="single"/>
    </w:rPr>
  </w:style>
  <w:style w:type="paragraph" w:customStyle="1" w:styleId="10">
    <w:name w:val="Char Char Char Char Char Char1 Char Char Char Char"/>
    <w:basedOn w:val="1"/>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13470</Words>
  <Characters>14213</Characters>
  <Lines>110</Lines>
  <Paragraphs>31</Paragraphs>
  <TotalTime>0</TotalTime>
  <ScaleCrop>false</ScaleCrop>
  <LinksUpToDate>false</LinksUpToDate>
  <CharactersWithSpaces>15183</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2021-09-02T16:38:00Z</dcterms:created>
  <dc:creator>LENOVO 1</dc:creator>
  <cp:lastModifiedBy>administrator</cp:lastModifiedBy>
  <cp:lastPrinted>2024-07-25T09:14:00Z</cp:lastPrinted>
  <dcterms:modified xsi:type="dcterms:W3CDTF">2024-08-07T09:32:14Z</dcterms:modified>
  <dc:title>新乡市国有建设用地使用权挂牌出让文件</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0C4629C230F34075BBF2CD958043DAF2</vt:lpwstr>
  </property>
</Properties>
</file>